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9E" w:rsidRDefault="0051769E" w:rsidP="0051769E">
      <w:pPr>
        <w:ind w:left="-1080" w:right="5433"/>
        <w:jc w:val="center"/>
        <w:rPr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lang w:eastAsia="sr-Latn-R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-286385</wp:posOffset>
            </wp:positionV>
            <wp:extent cx="371475" cy="554355"/>
            <wp:effectExtent l="0" t="0" r="9525" b="0"/>
            <wp:wrapNone/>
            <wp:docPr id="1" name="Picture 1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9E" w:rsidRDefault="0051769E" w:rsidP="0051769E">
      <w:pPr>
        <w:ind w:left="-1080" w:right="5433"/>
        <w:jc w:val="center"/>
        <w:rPr>
          <w:b/>
          <w:bCs/>
          <w:sz w:val="20"/>
          <w:szCs w:val="20"/>
          <w:lang w:val="sr-Cyrl-CS"/>
        </w:rPr>
      </w:pPr>
    </w:p>
    <w:p w:rsidR="0051769E" w:rsidRPr="004A4CC5" w:rsidRDefault="0051769E" w:rsidP="0051769E">
      <w:pPr>
        <w:ind w:left="-1080" w:right="5433"/>
        <w:jc w:val="center"/>
        <w:rPr>
          <w:sz w:val="18"/>
          <w:szCs w:val="20"/>
          <w:lang w:val="sr-Cyrl-CS"/>
        </w:rPr>
      </w:pPr>
      <w:r w:rsidRPr="004A4CC5">
        <w:rPr>
          <w:b/>
          <w:bCs/>
          <w:sz w:val="18"/>
          <w:szCs w:val="20"/>
          <w:lang w:val="sr-Cyrl-CS"/>
        </w:rPr>
        <w:t>Р</w:t>
      </w:r>
      <w:r w:rsidRPr="004A4CC5">
        <w:rPr>
          <w:b/>
          <w:bCs/>
          <w:sz w:val="18"/>
          <w:szCs w:val="20"/>
          <w:lang w:val="ru-RU"/>
        </w:rPr>
        <w:t>епублика Србија</w:t>
      </w:r>
    </w:p>
    <w:p w:rsidR="0051769E" w:rsidRPr="004A4CC5" w:rsidRDefault="0051769E" w:rsidP="0051769E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4A4CC5">
        <w:rPr>
          <w:rFonts w:ascii="Times New Roman" w:hAnsi="Times New Roman"/>
          <w:sz w:val="18"/>
          <w:szCs w:val="20"/>
          <w:lang w:val="ru-RU"/>
        </w:rPr>
        <w:t>АГЕНЦИЈА ЗА ЛИЦЕНЦИРАЊЕ</w:t>
      </w:r>
    </w:p>
    <w:p w:rsidR="0051769E" w:rsidRPr="004A4CC5" w:rsidRDefault="0051769E" w:rsidP="0051769E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4A4CC5">
        <w:rPr>
          <w:rFonts w:ascii="Times New Roman" w:hAnsi="Times New Roman"/>
          <w:sz w:val="18"/>
          <w:szCs w:val="20"/>
          <w:lang w:val="ru-RU"/>
        </w:rPr>
        <w:t>СТЕЧАЈНИХ УПРАВНИКА</w:t>
      </w:r>
    </w:p>
    <w:p w:rsidR="0051769E" w:rsidRPr="009E339C" w:rsidRDefault="0051769E" w:rsidP="0051769E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4A4CC5">
        <w:rPr>
          <w:rFonts w:ascii="Times New Roman" w:hAnsi="Times New Roman"/>
          <w:sz w:val="18"/>
          <w:szCs w:val="20"/>
          <w:lang w:val="ru-RU"/>
        </w:rPr>
        <w:t>Б Е О Г Р А Д</w:t>
      </w:r>
    </w:p>
    <w:p w:rsidR="0051769E" w:rsidRDefault="0051769E" w:rsidP="009E0722">
      <w:pPr>
        <w:pStyle w:val="NoSpacing"/>
        <w:jc w:val="both"/>
        <w:rPr>
          <w:rFonts w:ascii="Times New Roman" w:hAnsi="Times New Roman" w:cs="Times New Roman"/>
        </w:rPr>
      </w:pPr>
    </w:p>
    <w:p w:rsidR="0035211B" w:rsidRDefault="00DE50D6" w:rsidP="009E0722">
      <w:pPr>
        <w:pStyle w:val="NoSpacing"/>
        <w:jc w:val="both"/>
        <w:rPr>
          <w:rFonts w:ascii="Times New Roman" w:hAnsi="Times New Roman" w:cs="Times New Roman"/>
        </w:rPr>
      </w:pPr>
      <w:r w:rsidRPr="00404027">
        <w:rPr>
          <w:rFonts w:ascii="Times New Roman" w:hAnsi="Times New Roman" w:cs="Times New Roman"/>
        </w:rPr>
        <w:t xml:space="preserve">На основу Решења </w:t>
      </w:r>
      <w:r w:rsidR="00DE63EC" w:rsidRPr="00404027">
        <w:rPr>
          <w:rFonts w:ascii="Times New Roman" w:hAnsi="Times New Roman" w:cs="Times New Roman"/>
        </w:rPr>
        <w:t xml:space="preserve">стечајног судије Привредног суда у Крагујевцу, број предмета 1Ст.бр.41/2010 од  </w:t>
      </w:r>
      <w:r w:rsidR="00DE63EC" w:rsidRPr="00404027">
        <w:rPr>
          <w:rFonts w:ascii="Times New Roman" w:hAnsi="Times New Roman" w:cs="Times New Roman"/>
          <w:lang w:val="sr-Latn-RS"/>
        </w:rPr>
        <w:t>31.03.2011</w:t>
      </w:r>
      <w:r w:rsidR="00DE63EC" w:rsidRPr="00404027">
        <w:rPr>
          <w:rFonts w:ascii="Times New Roman" w:hAnsi="Times New Roman" w:cs="Times New Roman"/>
        </w:rPr>
        <w:t>. године</w:t>
      </w:r>
      <w:r w:rsidR="0051769E">
        <w:rPr>
          <w:rFonts w:ascii="Times New Roman" w:hAnsi="Times New Roman" w:cs="Times New Roman"/>
          <w:lang w:val="sr-Cyrl-RS"/>
        </w:rPr>
        <w:t>,</w:t>
      </w:r>
      <w:r w:rsidR="0051769E" w:rsidRPr="0051769E">
        <w:rPr>
          <w:sz w:val="20"/>
          <w:szCs w:val="20"/>
        </w:rPr>
        <w:t xml:space="preserve"> </w:t>
      </w:r>
      <w:r w:rsidR="0051769E" w:rsidRPr="0051769E">
        <w:rPr>
          <w:rFonts w:ascii="Times New Roman" w:hAnsi="Times New Roman" w:cs="Times New Roman"/>
        </w:rPr>
        <w:t>којим се стечајни поступак наставља банкротством</w:t>
      </w:r>
      <w:r w:rsidR="00DE63EC" w:rsidRPr="0051769E">
        <w:rPr>
          <w:rFonts w:ascii="Times New Roman" w:hAnsi="Times New Roman" w:cs="Times New Roman"/>
        </w:rPr>
        <w:t>,</w:t>
      </w:r>
      <w:r w:rsidR="00DE63EC" w:rsidRPr="00404027">
        <w:rPr>
          <w:rFonts w:ascii="Times New Roman" w:hAnsi="Times New Roman" w:cs="Times New Roman"/>
        </w:rPr>
        <w:t xml:space="preserve"> а у складу са чланoвима 131., </w:t>
      </w:r>
      <w:r w:rsidR="00DE63EC" w:rsidRPr="00404027">
        <w:rPr>
          <w:rFonts w:ascii="Times New Roman" w:hAnsi="Times New Roman" w:cs="Times New Roman"/>
          <w:lang w:val="ru-RU"/>
        </w:rPr>
        <w:t xml:space="preserve">132. и </w:t>
      </w:r>
      <w:r w:rsidR="00DE63EC" w:rsidRPr="00404027">
        <w:rPr>
          <w:rFonts w:ascii="Times New Roman" w:hAnsi="Times New Roman" w:cs="Times New Roman"/>
        </w:rPr>
        <w:t xml:space="preserve">133. Закона о стечају („Службени гласник РС“, бр. 104 од 16. децембра 2009, 99 од 27. децембра 2011 др.закон, 71 од 25. јула 2012 – </w:t>
      </w:r>
      <w:r w:rsidR="0051769E">
        <w:rPr>
          <w:rFonts w:ascii="Times New Roman" w:hAnsi="Times New Roman" w:cs="Times New Roman"/>
          <w:lang w:val="sr-Cyrl-RS"/>
        </w:rPr>
        <w:t xml:space="preserve">Одлука </w:t>
      </w:r>
      <w:r w:rsidR="00DE63EC" w:rsidRPr="00404027">
        <w:rPr>
          <w:rFonts w:ascii="Times New Roman" w:hAnsi="Times New Roman" w:cs="Times New Roman"/>
        </w:rPr>
        <w:t>УС и 83 од 5. августа 2014),</w:t>
      </w:r>
      <w:r w:rsidR="0051769E">
        <w:rPr>
          <w:rFonts w:ascii="Times New Roman" w:hAnsi="Times New Roman" w:cs="Times New Roman"/>
          <w:lang w:val="sr-Cyrl-RS"/>
        </w:rPr>
        <w:t xml:space="preserve"> </w:t>
      </w:r>
      <w:r w:rsidR="00DE63EC" w:rsidRPr="00404027">
        <w:rPr>
          <w:rFonts w:ascii="Times New Roman" w:hAnsi="Times New Roman" w:cs="Times New Roman"/>
        </w:rPr>
        <w:t xml:space="preserve">Националним стандардом број  </w:t>
      </w:r>
      <w:r w:rsidR="00DE63EC" w:rsidRPr="00404027">
        <w:rPr>
          <w:rFonts w:ascii="Times New Roman" w:hAnsi="Times New Roman" w:cs="Times New Roman"/>
          <w:lang w:val="ru-RU"/>
        </w:rPr>
        <w:t>5</w:t>
      </w:r>
      <w:r w:rsidR="00DE63EC" w:rsidRPr="00404027">
        <w:rPr>
          <w:rFonts w:ascii="Times New Roman" w:hAnsi="Times New Roman" w:cs="Times New Roman"/>
        </w:rPr>
        <w:t xml:space="preserve"> </w:t>
      </w:r>
      <w:r w:rsidR="0051769E">
        <w:rPr>
          <w:rFonts w:ascii="Times New Roman" w:hAnsi="Times New Roman" w:cs="Times New Roman"/>
          <w:lang w:val="sr-Cyrl-RS"/>
        </w:rPr>
        <w:t xml:space="preserve">- </w:t>
      </w:r>
      <w:r w:rsidR="0051769E" w:rsidRPr="00404027">
        <w:rPr>
          <w:rFonts w:ascii="Times New Roman" w:hAnsi="Times New Roman" w:cs="Times New Roman"/>
        </w:rPr>
        <w:t xml:space="preserve">Националним стандардом </w:t>
      </w:r>
      <w:r w:rsidR="00DE63EC" w:rsidRPr="00404027">
        <w:rPr>
          <w:rFonts w:ascii="Times New Roman" w:hAnsi="Times New Roman" w:cs="Times New Roman"/>
        </w:rPr>
        <w:t>о начину и поступку уновчења имовине стечајног («</w:t>
      </w:r>
      <w:r w:rsidR="00DE63EC" w:rsidRPr="00404027">
        <w:rPr>
          <w:rFonts w:ascii="Times New Roman" w:hAnsi="Times New Roman" w:cs="Times New Roman"/>
          <w:i/>
        </w:rPr>
        <w:t xml:space="preserve">Службени гласник Републике Србије» број </w:t>
      </w:r>
      <w:r w:rsidR="00DE63EC" w:rsidRPr="00404027">
        <w:rPr>
          <w:rFonts w:ascii="Times New Roman" w:hAnsi="Times New Roman" w:cs="Times New Roman"/>
          <w:i/>
          <w:lang w:val="ru-RU"/>
        </w:rPr>
        <w:t>13/2010</w:t>
      </w:r>
      <w:r w:rsidR="00DE63EC" w:rsidRPr="00404027">
        <w:rPr>
          <w:rFonts w:ascii="Times New Roman" w:hAnsi="Times New Roman" w:cs="Times New Roman"/>
          <w:i/>
        </w:rPr>
        <w:t>.</w:t>
      </w:r>
      <w:r w:rsidR="00DE63EC" w:rsidRPr="00404027">
        <w:rPr>
          <w:rFonts w:ascii="Times New Roman" w:hAnsi="Times New Roman" w:cs="Times New Roman"/>
        </w:rPr>
        <w:t>)</w:t>
      </w:r>
      <w:r w:rsidR="0051769E" w:rsidRPr="0051769E">
        <w:rPr>
          <w:sz w:val="20"/>
          <w:szCs w:val="20"/>
          <w:lang w:val="sr-Cyrl-CS"/>
        </w:rPr>
        <w:t xml:space="preserve"> </w:t>
      </w:r>
      <w:r w:rsidR="0051769E" w:rsidRPr="0051769E">
        <w:rPr>
          <w:rFonts w:ascii="Times New Roman" w:hAnsi="Times New Roman" w:cs="Times New Roman"/>
          <w:szCs w:val="20"/>
          <w:lang w:val="sr-Cyrl-CS"/>
        </w:rPr>
        <w:t>као и одредбама Закона о изменама и допунама Закона о Агенцији за лиценцирање стечајних управника («Службени гласник РС</w:t>
      </w:r>
      <w:r w:rsidR="0051769E" w:rsidRPr="0051769E">
        <w:rPr>
          <w:rFonts w:ascii="Times New Roman" w:hAnsi="Times New Roman" w:cs="Times New Roman"/>
          <w:i/>
          <w:szCs w:val="20"/>
          <w:lang w:val="sr-Cyrl-CS"/>
        </w:rPr>
        <w:t>»</w:t>
      </w:r>
      <w:r w:rsidR="0051769E" w:rsidRPr="0051769E">
        <w:rPr>
          <w:rFonts w:ascii="Times New Roman" w:hAnsi="Times New Roman" w:cs="Times New Roman"/>
          <w:szCs w:val="20"/>
          <w:lang w:val="sr-Cyrl-CS"/>
        </w:rPr>
        <w:t>, бр. 89/2015)</w:t>
      </w:r>
      <w:r w:rsidR="00DE63EC" w:rsidRPr="0051769E">
        <w:rPr>
          <w:rFonts w:ascii="Times New Roman" w:hAnsi="Times New Roman" w:cs="Times New Roman"/>
          <w:sz w:val="24"/>
        </w:rPr>
        <w:t xml:space="preserve"> </w:t>
      </w:r>
      <w:r w:rsidR="00DE63EC" w:rsidRPr="00404027">
        <w:rPr>
          <w:rFonts w:ascii="Times New Roman" w:hAnsi="Times New Roman" w:cs="Times New Roman"/>
        </w:rPr>
        <w:t xml:space="preserve">и </w:t>
      </w:r>
      <w:r w:rsidR="00DE63EC" w:rsidRPr="00404027">
        <w:rPr>
          <w:rFonts w:ascii="Times New Roman" w:hAnsi="Times New Roman" w:cs="Times New Roman"/>
          <w:lang w:val="ru-RU"/>
        </w:rPr>
        <w:t xml:space="preserve">Сагласности </w:t>
      </w:r>
      <w:r w:rsidR="009E0722">
        <w:rPr>
          <w:rFonts w:ascii="Times New Roman" w:hAnsi="Times New Roman" w:cs="Times New Roman"/>
          <w:lang w:val="ru-RU"/>
        </w:rPr>
        <w:t xml:space="preserve">чланова </w:t>
      </w:r>
      <w:r w:rsidR="00DE63EC" w:rsidRPr="00404027">
        <w:rPr>
          <w:rFonts w:ascii="Times New Roman" w:hAnsi="Times New Roman" w:cs="Times New Roman"/>
          <w:lang w:val="ru-RU"/>
        </w:rPr>
        <w:t xml:space="preserve">Одбора поверилаца о продаји </w:t>
      </w:r>
      <w:r w:rsidR="00DE63EC" w:rsidRPr="00404027">
        <w:rPr>
          <w:rFonts w:ascii="Times New Roman" w:hAnsi="Times New Roman" w:cs="Times New Roman"/>
        </w:rPr>
        <w:t xml:space="preserve">имовине </w:t>
      </w:r>
      <w:r w:rsidR="00DE63EC" w:rsidRPr="00404027">
        <w:rPr>
          <w:rFonts w:ascii="Times New Roman" w:hAnsi="Times New Roman" w:cs="Times New Roman"/>
          <w:lang w:val="ru-RU"/>
        </w:rPr>
        <w:t>стеч</w:t>
      </w:r>
      <w:r w:rsidR="009E0722">
        <w:rPr>
          <w:rFonts w:ascii="Times New Roman" w:hAnsi="Times New Roman" w:cs="Times New Roman"/>
          <w:lang w:val="ru-RU"/>
        </w:rPr>
        <w:t>ајног дужника бр.264 од 26.06.2017. године</w:t>
      </w:r>
      <w:r w:rsidR="00761CA9">
        <w:rPr>
          <w:rFonts w:ascii="Times New Roman" w:hAnsi="Times New Roman" w:cs="Times New Roman"/>
          <w:lang w:val="ru-RU"/>
        </w:rPr>
        <w:t xml:space="preserve"> </w:t>
      </w:r>
      <w:r w:rsidR="00322867">
        <w:rPr>
          <w:rFonts w:ascii="Times New Roman" w:hAnsi="Times New Roman" w:cs="Times New Roman"/>
          <w:lang w:val="ru-RU"/>
        </w:rPr>
        <w:t>са</w:t>
      </w:r>
      <w:r w:rsidR="00761CA9">
        <w:rPr>
          <w:rFonts w:ascii="Times New Roman" w:hAnsi="Times New Roman" w:cs="Times New Roman"/>
          <w:lang w:val="ru-RU"/>
        </w:rPr>
        <w:t xml:space="preserve"> допун</w:t>
      </w:r>
      <w:r w:rsidR="00322867">
        <w:rPr>
          <w:rFonts w:ascii="Times New Roman" w:hAnsi="Times New Roman" w:cs="Times New Roman"/>
          <w:lang w:val="ru-RU"/>
        </w:rPr>
        <w:t>ом</w:t>
      </w:r>
      <w:r w:rsidR="00761CA9">
        <w:rPr>
          <w:rFonts w:ascii="Times New Roman" w:hAnsi="Times New Roman" w:cs="Times New Roman"/>
          <w:lang w:val="ru-RU"/>
        </w:rPr>
        <w:t xml:space="preserve"> </w:t>
      </w:r>
      <w:r w:rsidR="00322867">
        <w:rPr>
          <w:rFonts w:ascii="Times New Roman" w:hAnsi="Times New Roman" w:cs="Times New Roman"/>
          <w:lang w:val="ru-RU"/>
        </w:rPr>
        <w:t>изјаве од 19.09.2017.године, бр. 278</w:t>
      </w:r>
      <w:r w:rsidR="009E0722">
        <w:rPr>
          <w:rFonts w:ascii="Times New Roman" w:hAnsi="Times New Roman" w:cs="Times New Roman"/>
          <w:lang w:val="ru-RU"/>
        </w:rPr>
        <w:t xml:space="preserve"> од 01.09.2017. године и бр.282 од 08.09.2017. </w:t>
      </w:r>
      <w:r w:rsidR="00DE63EC" w:rsidRPr="00404027">
        <w:rPr>
          <w:rFonts w:ascii="Times New Roman" w:hAnsi="Times New Roman" w:cs="Times New Roman"/>
          <w:lang w:val="ru-RU"/>
        </w:rPr>
        <w:t xml:space="preserve">године, </w:t>
      </w:r>
      <w:r w:rsidR="00DE63EC" w:rsidRPr="00404027">
        <w:rPr>
          <w:rFonts w:ascii="Times New Roman" w:hAnsi="Times New Roman" w:cs="Times New Roman"/>
        </w:rPr>
        <w:t>стечајни управник стечајног дужника</w:t>
      </w:r>
    </w:p>
    <w:p w:rsidR="009E0722" w:rsidRPr="0051769E" w:rsidRDefault="009E0722" w:rsidP="009E0722">
      <w:pPr>
        <w:pStyle w:val="NoSpacing"/>
        <w:jc w:val="both"/>
        <w:rPr>
          <w:lang w:val="sr-Cyrl-RS"/>
        </w:rPr>
      </w:pP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</w:rPr>
      </w:pPr>
    </w:p>
    <w:p w:rsidR="0035211B" w:rsidRPr="00404027" w:rsidRDefault="00DE63EC" w:rsidP="009E0722">
      <w:pPr>
        <w:pStyle w:val="NoSpacing"/>
        <w:jc w:val="center"/>
      </w:pPr>
      <w:bookmarkStart w:id="1" w:name="__DdeLink__198_4277239857"/>
      <w:bookmarkEnd w:id="1"/>
      <w:r w:rsidRPr="00404027">
        <w:rPr>
          <w:rFonts w:ascii="Times New Roman" w:hAnsi="Times New Roman" w:cs="Times New Roman"/>
          <w:b/>
        </w:rPr>
        <w:t>ППП „РЕСАВИЦА“ - у стечају Ресавица, ул. Савеза бораца 2/9</w:t>
      </w:r>
    </w:p>
    <w:p w:rsidR="0035211B" w:rsidRPr="00404027" w:rsidRDefault="00DE63EC" w:rsidP="009E0722">
      <w:pPr>
        <w:pStyle w:val="NoSpacing"/>
        <w:jc w:val="center"/>
      </w:pPr>
      <w:r w:rsidRPr="00404027">
        <w:rPr>
          <w:rFonts w:ascii="Times New Roman" w:hAnsi="Times New Roman" w:cs="Times New Roman"/>
          <w:b/>
        </w:rPr>
        <w:t>ОГЛАШАВА</w:t>
      </w:r>
    </w:p>
    <w:p w:rsidR="0035211B" w:rsidRPr="00404027" w:rsidRDefault="00DE63EC" w:rsidP="009E0722">
      <w:pPr>
        <w:pStyle w:val="NoSpacing"/>
        <w:jc w:val="center"/>
      </w:pPr>
      <w:r w:rsidRPr="00404027">
        <w:rPr>
          <w:rFonts w:ascii="Times New Roman" w:hAnsi="Times New Roman" w:cs="Times New Roman"/>
          <w:b/>
        </w:rPr>
        <w:t xml:space="preserve">Продају имовине стечајног дужника </w:t>
      </w:r>
    </w:p>
    <w:p w:rsidR="0035211B" w:rsidRPr="00404027" w:rsidRDefault="00DE63EC" w:rsidP="009E0722">
      <w:pPr>
        <w:pStyle w:val="NoSpacing"/>
        <w:jc w:val="center"/>
      </w:pPr>
      <w:r w:rsidRPr="00404027">
        <w:rPr>
          <w:rFonts w:ascii="Times New Roman" w:hAnsi="Times New Roman" w:cs="Times New Roman"/>
          <w:b/>
        </w:rPr>
        <w:t>Непосредном погодбом уз прикупљање писаних понуда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  <w:b/>
        </w:rPr>
      </w:pPr>
    </w:p>
    <w:p w:rsidR="009E0722" w:rsidRPr="00404027" w:rsidRDefault="009E0722" w:rsidP="009E0722">
      <w:pPr>
        <w:pStyle w:val="NoSpacing"/>
        <w:jc w:val="both"/>
        <w:rPr>
          <w:rFonts w:ascii="Times New Roman" w:hAnsi="Times New Roman" w:cs="Times New Roman"/>
          <w:b/>
          <w:lang w:val="ru-RU"/>
        </w:rPr>
      </w:pPr>
    </w:p>
    <w:p w:rsidR="0035211B" w:rsidRDefault="00C911BB" w:rsidP="009E0722">
      <w:pPr>
        <w:pStyle w:val="NoSpacing"/>
        <w:jc w:val="both"/>
        <w:rPr>
          <w:rFonts w:ascii="Times New Roman" w:hAnsi="Times New Roman" w:cs="Times New Roman"/>
          <w:b/>
        </w:rPr>
      </w:pPr>
      <w:r w:rsidRPr="00404027">
        <w:rPr>
          <w:rFonts w:ascii="Times New Roman" w:hAnsi="Times New Roman" w:cs="Times New Roman"/>
          <w:b/>
          <w:lang w:val="sr-Cyrl-RS"/>
        </w:rPr>
        <w:t>Предмет продаје је непокретна</w:t>
      </w:r>
      <w:r w:rsidR="009E0722">
        <w:rPr>
          <w:rFonts w:ascii="Times New Roman" w:hAnsi="Times New Roman" w:cs="Times New Roman"/>
          <w:b/>
          <w:lang w:val="sr-Cyrl-RS"/>
        </w:rPr>
        <w:t xml:space="preserve"> и покретна</w:t>
      </w:r>
      <w:r w:rsidRPr="00404027">
        <w:rPr>
          <w:rFonts w:ascii="Times New Roman" w:hAnsi="Times New Roman" w:cs="Times New Roman"/>
          <w:b/>
          <w:lang w:val="sr-Cyrl-RS"/>
        </w:rPr>
        <w:t xml:space="preserve"> имовина</w:t>
      </w:r>
      <w:r w:rsidRPr="00404027">
        <w:rPr>
          <w:rFonts w:ascii="Times New Roman" w:hAnsi="Times New Roman" w:cs="Times New Roman"/>
          <w:b/>
          <w:lang w:val="ru-RU"/>
        </w:rPr>
        <w:t xml:space="preserve"> </w:t>
      </w:r>
      <w:r w:rsidR="00DE63EC" w:rsidRPr="00404027">
        <w:rPr>
          <w:rFonts w:ascii="Times New Roman" w:hAnsi="Times New Roman" w:cs="Times New Roman"/>
          <w:b/>
          <w:lang w:val="ru-RU"/>
        </w:rPr>
        <w:t>с</w:t>
      </w:r>
      <w:r w:rsidR="00DE63EC" w:rsidRPr="00404027">
        <w:rPr>
          <w:rFonts w:ascii="Times New Roman" w:hAnsi="Times New Roman" w:cs="Times New Roman"/>
          <w:b/>
        </w:rPr>
        <w:t xml:space="preserve">течајног дужника </w:t>
      </w:r>
      <w:r w:rsidRPr="00404027">
        <w:rPr>
          <w:rFonts w:ascii="Times New Roman" w:hAnsi="Times New Roman" w:cs="Times New Roman"/>
          <w:b/>
          <w:lang w:val="sr-Cyrl-RS"/>
        </w:rPr>
        <w:t xml:space="preserve">коју </w:t>
      </w:r>
      <w:r w:rsidR="00DE63EC" w:rsidRPr="00404027">
        <w:rPr>
          <w:rFonts w:ascii="Times New Roman" w:hAnsi="Times New Roman" w:cs="Times New Roman"/>
          <w:b/>
        </w:rPr>
        <w:t>чини:</w:t>
      </w:r>
    </w:p>
    <w:p w:rsidR="00FC04F5" w:rsidRDefault="00FC04F5" w:rsidP="009E0722">
      <w:pPr>
        <w:pStyle w:val="NoSpacing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570"/>
      </w:tblGrid>
      <w:tr w:rsidR="00FC04F5" w:rsidRPr="00961B0A" w:rsidTr="0051769E">
        <w:tc>
          <w:tcPr>
            <w:tcW w:w="6941" w:type="dxa"/>
          </w:tcPr>
          <w:p w:rsidR="00FC04F5" w:rsidRPr="00FC04F5" w:rsidRDefault="00FC04F5" w:rsidP="001862A9">
            <w:pPr>
              <w:spacing w:before="120"/>
              <w:jc w:val="center"/>
              <w:rPr>
                <w:rFonts w:cs="Times New Roman"/>
                <w:b/>
                <w:sz w:val="22"/>
                <w:szCs w:val="20"/>
                <w:lang w:val="sr-Cyrl-CS"/>
              </w:rPr>
            </w:pPr>
            <w:r w:rsidRPr="00FC04F5">
              <w:rPr>
                <w:rFonts w:cs="Times New Roman"/>
                <w:b/>
                <w:sz w:val="22"/>
                <w:szCs w:val="20"/>
                <w:lang w:val="sr-Cyrl-CS"/>
              </w:rPr>
              <w:t>Предмет продаје (редни број и назив имовинске целине)</w:t>
            </w:r>
          </w:p>
        </w:tc>
        <w:tc>
          <w:tcPr>
            <w:tcW w:w="1559" w:type="dxa"/>
          </w:tcPr>
          <w:p w:rsidR="00FC04F5" w:rsidRPr="00FC04F5" w:rsidRDefault="00FC04F5" w:rsidP="001862A9">
            <w:pPr>
              <w:jc w:val="center"/>
              <w:rPr>
                <w:rFonts w:cs="Times New Roman"/>
                <w:b/>
                <w:sz w:val="22"/>
                <w:szCs w:val="20"/>
                <w:lang w:val="sr-Cyrl-CS"/>
              </w:rPr>
            </w:pPr>
            <w:r>
              <w:rPr>
                <w:rFonts w:cs="Times New Roman"/>
                <w:b/>
                <w:sz w:val="22"/>
                <w:szCs w:val="20"/>
                <w:lang w:val="sr-Cyrl-CS"/>
              </w:rPr>
              <w:t>Процењена вредност</w:t>
            </w:r>
            <w:r w:rsidRPr="00FC04F5">
              <w:rPr>
                <w:rFonts w:cs="Times New Roman"/>
                <w:b/>
                <w:sz w:val="22"/>
                <w:szCs w:val="20"/>
                <w:lang w:val="sr-Cyrl-CS"/>
              </w:rPr>
              <w:t xml:space="preserve"> (дин.)</w:t>
            </w:r>
          </w:p>
        </w:tc>
        <w:tc>
          <w:tcPr>
            <w:tcW w:w="1570" w:type="dxa"/>
          </w:tcPr>
          <w:p w:rsidR="00FC04F5" w:rsidRDefault="00FC04F5" w:rsidP="001862A9">
            <w:pPr>
              <w:jc w:val="center"/>
              <w:rPr>
                <w:rFonts w:cs="Times New Roman"/>
                <w:b/>
                <w:sz w:val="22"/>
                <w:szCs w:val="20"/>
                <w:lang w:val="sr-Cyrl-CS"/>
              </w:rPr>
            </w:pPr>
            <w:r>
              <w:rPr>
                <w:rFonts w:cs="Times New Roman"/>
                <w:b/>
                <w:sz w:val="22"/>
                <w:szCs w:val="20"/>
                <w:lang w:val="sr-Cyrl-CS"/>
              </w:rPr>
              <w:t>Новчани износ</w:t>
            </w:r>
          </w:p>
          <w:p w:rsidR="00FC04F5" w:rsidRPr="00FC04F5" w:rsidRDefault="00FC04F5" w:rsidP="001862A9">
            <w:pPr>
              <w:jc w:val="center"/>
              <w:rPr>
                <w:rFonts w:cs="Times New Roman"/>
                <w:b/>
                <w:sz w:val="22"/>
                <w:szCs w:val="20"/>
                <w:lang w:val="sr-Cyrl-CS"/>
              </w:rPr>
            </w:pPr>
            <w:r w:rsidRPr="00FC04F5">
              <w:rPr>
                <w:rFonts w:cs="Times New Roman"/>
                <w:b/>
                <w:sz w:val="22"/>
                <w:szCs w:val="20"/>
                <w:lang w:val="sr-Cyrl-CS"/>
              </w:rPr>
              <w:t>(дин.)</w:t>
            </w:r>
          </w:p>
        </w:tc>
      </w:tr>
      <w:tr w:rsidR="00FC04F5" w:rsidRPr="00961B0A" w:rsidTr="0051769E">
        <w:trPr>
          <w:trHeight w:val="416"/>
        </w:trPr>
        <w:tc>
          <w:tcPr>
            <w:tcW w:w="6941" w:type="dxa"/>
          </w:tcPr>
          <w:p w:rsidR="00FC04F5" w:rsidRPr="00FC04F5" w:rsidRDefault="00FC04F5" w:rsidP="001862A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cs="Times New Roman"/>
                <w:b/>
                <w:sz w:val="22"/>
                <w:szCs w:val="20"/>
                <w:lang w:val="sr-Cyrl-CS"/>
              </w:rPr>
            </w:pPr>
            <w:r w:rsidRPr="00FC04F5">
              <w:rPr>
                <w:rFonts w:cs="Times New Roman"/>
                <w:b/>
                <w:sz w:val="22"/>
                <w:szCs w:val="20"/>
                <w:lang w:val="sr-Cyrl-CS"/>
              </w:rPr>
              <w:t xml:space="preserve">Целина бр.1.  </w:t>
            </w:r>
          </w:p>
          <w:p w:rsidR="00FC04F5" w:rsidRPr="00404027" w:rsidRDefault="00FC04F5" w:rsidP="00FC04F5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404027">
              <w:rPr>
                <w:rFonts w:cs="Arial"/>
                <w:b/>
                <w:sz w:val="22"/>
                <w:szCs w:val="22"/>
              </w:rPr>
              <w:t>Пословни простор</w:t>
            </w:r>
            <w:r w:rsidR="00DE0390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Pr="00404027">
              <w:rPr>
                <w:rFonts w:cs="Arial"/>
                <w:b/>
                <w:sz w:val="22"/>
                <w:szCs w:val="22"/>
              </w:rPr>
              <w:t>-</w:t>
            </w:r>
            <w:r w:rsidRPr="00404027">
              <w:rPr>
                <w:rFonts w:cs="Arial"/>
                <w:sz w:val="22"/>
                <w:szCs w:val="22"/>
              </w:rPr>
              <w:t xml:space="preserve"> четири просторије текстилне индустрије, постојећи у оквиру </w:t>
            </w:r>
            <w:r w:rsidRPr="00404027">
              <w:rPr>
                <w:rFonts w:cs="Arial"/>
                <w:b/>
                <w:sz w:val="22"/>
                <w:szCs w:val="22"/>
              </w:rPr>
              <w:t>стамбено-пословне зграде објекта текстилне индустрије</w:t>
            </w:r>
            <w:r w:rsidRPr="00404027">
              <w:rPr>
                <w:rFonts w:cs="Arial"/>
                <w:sz w:val="22"/>
                <w:szCs w:val="22"/>
              </w:rPr>
              <w:t xml:space="preserve">, постојећи на КП.бр.3022, уписан у Лист непокретности број:667 КО Жидиље, број посебног дела 1, В лист-2.део, страна 1, 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 xml:space="preserve">корисне површине </w:t>
            </w:r>
            <w:r w:rsidRPr="00404027">
              <w:rPr>
                <w:rFonts w:cs="Arial"/>
                <w:sz w:val="22"/>
                <w:szCs w:val="22"/>
              </w:rPr>
              <w:t>165м²</w:t>
            </w:r>
            <w:r w:rsidRPr="00404027">
              <w:rPr>
                <w:sz w:val="22"/>
                <w:szCs w:val="22"/>
                <w:lang w:val="sr-Cyrl-RS"/>
              </w:rPr>
              <w:t>, бр. зграде 1, спратност Пр, својина друштвена Предузеће за производњу и промет „Ресавица“ са П.О.у стечају, Ресавица, обим удела – 1/1;</w:t>
            </w:r>
          </w:p>
          <w:p w:rsidR="00FC04F5" w:rsidRPr="00404027" w:rsidRDefault="00FC04F5" w:rsidP="00FC04F5">
            <w:pPr>
              <w:numPr>
                <w:ilvl w:val="0"/>
                <w:numId w:val="1"/>
              </w:numPr>
              <w:spacing w:after="120"/>
              <w:ind w:left="0" w:firstLine="90"/>
              <w:jc w:val="both"/>
              <w:rPr>
                <w:sz w:val="22"/>
                <w:szCs w:val="22"/>
              </w:rPr>
            </w:pPr>
            <w:r w:rsidRPr="00404027">
              <w:rPr>
                <w:rFonts w:cs="Arial"/>
                <w:b/>
                <w:sz w:val="22"/>
                <w:szCs w:val="22"/>
              </w:rPr>
              <w:t xml:space="preserve">Објекат текстилне индустрије, </w:t>
            </w:r>
            <w:r w:rsidRPr="00404027">
              <w:rPr>
                <w:rFonts w:cs="Arial"/>
                <w:sz w:val="22"/>
                <w:szCs w:val="22"/>
              </w:rPr>
              <w:t>постојећи на КП.бр.3023/2, уписан у Лист непокретности број:667 КО Жидиље, В лист-2.део, страна 1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 xml:space="preserve">, бр. зграде 1, </w:t>
            </w:r>
            <w:r w:rsidRPr="00404027">
              <w:rPr>
                <w:rFonts w:cs="Arial"/>
                <w:sz w:val="22"/>
                <w:szCs w:val="22"/>
              </w:rPr>
              <w:t>површине у основи 502м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>²,</w:t>
            </w:r>
            <w:r w:rsidRPr="00404027">
              <w:rPr>
                <w:rFonts w:cs="Arial"/>
                <w:sz w:val="22"/>
                <w:szCs w:val="22"/>
              </w:rPr>
              <w:t xml:space="preserve"> спратности ПР+СП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>, врста права-својина, облик својине - друштвена</w:t>
            </w:r>
            <w:r w:rsidRPr="00404027">
              <w:rPr>
                <w:sz w:val="22"/>
                <w:szCs w:val="22"/>
                <w:lang w:val="sr-Cyrl-RS"/>
              </w:rPr>
              <w:t xml:space="preserve"> Предузеће за производњу и промет „Ресавица“ са П.О.у стечају, Ресавица, обим удела 1/1</w:t>
            </w:r>
            <w:r w:rsidRPr="00404027">
              <w:rPr>
                <w:rFonts w:cs="Arial"/>
                <w:sz w:val="22"/>
                <w:szCs w:val="22"/>
              </w:rPr>
              <w:t>;</w:t>
            </w:r>
          </w:p>
          <w:p w:rsidR="00FC04F5" w:rsidRPr="00404027" w:rsidRDefault="00FC04F5" w:rsidP="00FC04F5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404027">
              <w:rPr>
                <w:rFonts w:cs="Arial"/>
                <w:b/>
                <w:sz w:val="22"/>
                <w:szCs w:val="22"/>
                <w:lang w:val="sr-Cyrl-RS"/>
              </w:rPr>
              <w:t>Остале зграде-</w:t>
            </w:r>
            <w:r w:rsidRPr="00404027">
              <w:rPr>
                <w:rFonts w:cs="Arial"/>
                <w:b/>
                <w:sz w:val="22"/>
                <w:szCs w:val="22"/>
              </w:rPr>
              <w:t xml:space="preserve">Производна хала, </w:t>
            </w:r>
            <w:r w:rsidRPr="00404027">
              <w:rPr>
                <w:rFonts w:cs="Arial"/>
                <w:sz w:val="22"/>
                <w:szCs w:val="22"/>
              </w:rPr>
              <w:t>постојећа на КП.бр.3023/3 уписана у Лист непокретности број:667 КО Жидиље, В лист-1.део, страна 1, као зграда број 1,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 xml:space="preserve"> површине у основи 1587м²</w:t>
            </w:r>
            <w:r w:rsidRPr="00404027">
              <w:rPr>
                <w:rFonts w:cs="Arial"/>
                <w:sz w:val="22"/>
                <w:szCs w:val="22"/>
              </w:rPr>
              <w:t>, спратност ПР, врста права -својина, облик својине -друштвена</w:t>
            </w:r>
            <w:r w:rsidRPr="00404027">
              <w:rPr>
                <w:sz w:val="22"/>
                <w:szCs w:val="22"/>
                <w:lang w:val="sr-Cyrl-RS"/>
              </w:rPr>
              <w:t xml:space="preserve"> Предузеће за производњу и промет „Ресавица“ са П.О.у стечају, Ресавица, обим удела 1/1;</w:t>
            </w:r>
          </w:p>
          <w:p w:rsidR="00FC04F5" w:rsidRPr="00404027" w:rsidRDefault="00FC04F5" w:rsidP="00FC04F5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404027">
              <w:rPr>
                <w:rFonts w:cs="Arial"/>
                <w:b/>
                <w:sz w:val="22"/>
                <w:szCs w:val="22"/>
                <w:lang w:val="sr-Cyrl-RS"/>
              </w:rPr>
              <w:t>Остале зграде-</w:t>
            </w:r>
            <w:r w:rsidRPr="00404027">
              <w:rPr>
                <w:rFonts w:cs="Arial"/>
                <w:b/>
                <w:sz w:val="22"/>
                <w:szCs w:val="22"/>
              </w:rPr>
              <w:t xml:space="preserve">Трафостаница, </w:t>
            </w:r>
            <w:r w:rsidRPr="00404027">
              <w:rPr>
                <w:rFonts w:cs="Arial"/>
                <w:sz w:val="22"/>
                <w:szCs w:val="22"/>
              </w:rPr>
              <w:t>постојећа на КП.бр.3231/3, уписана у Лист непокретности број:667 КО Жидиље, В лист-1.део, страна 1, као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 xml:space="preserve"> зграда број 1,</w:t>
            </w:r>
            <w:r w:rsidRPr="00404027">
              <w:rPr>
                <w:rFonts w:cs="Arial"/>
                <w:sz w:val="22"/>
                <w:szCs w:val="22"/>
              </w:rPr>
              <w:t xml:space="preserve"> 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>површине у основи 60м²</w:t>
            </w:r>
            <w:r w:rsidRPr="00404027">
              <w:rPr>
                <w:rFonts w:cs="Arial"/>
                <w:sz w:val="22"/>
                <w:szCs w:val="22"/>
              </w:rPr>
              <w:t>, спратност ПР, врста права -својина, облик својине -друштвена</w:t>
            </w:r>
            <w:r w:rsidRPr="00404027">
              <w:rPr>
                <w:sz w:val="22"/>
                <w:szCs w:val="22"/>
                <w:lang w:val="sr-Cyrl-RS"/>
              </w:rPr>
              <w:t xml:space="preserve"> Предузеће за производњу и промет „Ресавица“ са П.О.у стечају, Ресавица, обим удела 1/1;</w:t>
            </w:r>
          </w:p>
          <w:p w:rsidR="00FC04F5" w:rsidRPr="00FC04F5" w:rsidRDefault="00FC04F5" w:rsidP="00FC04F5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404027">
              <w:rPr>
                <w:rFonts w:cs="Arial"/>
                <w:b/>
                <w:sz w:val="22"/>
                <w:szCs w:val="22"/>
              </w:rPr>
              <w:t xml:space="preserve">Грађевинско земљиште изван грађевинског подручја, које чине КП.бр.3022, КП.бр. 3023, КП.бр.3023/3, КП.бр.3023/6 и </w:t>
            </w:r>
            <w:r w:rsidRPr="00404027">
              <w:rPr>
                <w:rFonts w:cs="Arial"/>
                <w:b/>
                <w:sz w:val="22"/>
                <w:szCs w:val="22"/>
              </w:rPr>
              <w:lastRenderedPageBreak/>
              <w:t xml:space="preserve">КП.бр.3231/3, </w:t>
            </w:r>
            <w:r w:rsidRPr="00404027">
              <w:rPr>
                <w:rFonts w:cs="Arial"/>
                <w:sz w:val="22"/>
                <w:szCs w:val="22"/>
              </w:rPr>
              <w:t>које парцеле су уписане у Лист непокретности број:667 КО Жидиље, укупне површине од 5031м², врста права-својина, облик својине-друштвена</w:t>
            </w:r>
            <w:r w:rsidRPr="00404027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404027">
              <w:rPr>
                <w:sz w:val="22"/>
                <w:szCs w:val="22"/>
                <w:lang w:val="sr-Cyrl-RS"/>
              </w:rPr>
              <w:t>Предузеће за производњу и промет „Ресавица“ са П.О.у стечају, Ресавица</w:t>
            </w:r>
            <w:r w:rsidRPr="00404027">
              <w:rPr>
                <w:rFonts w:cs="Arial"/>
                <w:sz w:val="22"/>
                <w:szCs w:val="22"/>
              </w:rPr>
              <w:t>,обим удела 1/1.</w:t>
            </w:r>
          </w:p>
          <w:p w:rsidR="00FC04F5" w:rsidRPr="00FC04F5" w:rsidRDefault="00FC04F5" w:rsidP="00FC04F5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FC04F5">
              <w:rPr>
                <w:rFonts w:cs="Arial"/>
                <w:b/>
                <w:sz w:val="22"/>
                <w:szCs w:val="22"/>
              </w:rPr>
              <w:t>Опрема, залихе и инвентар по спецификацији</w:t>
            </w:r>
          </w:p>
        </w:tc>
        <w:tc>
          <w:tcPr>
            <w:tcW w:w="1559" w:type="dxa"/>
            <w:vAlign w:val="center"/>
          </w:tcPr>
          <w:p w:rsidR="00FC04F5" w:rsidRPr="00FC04F5" w:rsidRDefault="00FC04F5" w:rsidP="001862A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C04F5">
              <w:rPr>
                <w:rFonts w:cs="Arial"/>
                <w:b/>
                <w:sz w:val="22"/>
              </w:rPr>
              <w:lastRenderedPageBreak/>
              <w:t>67.416.114,50</w:t>
            </w:r>
          </w:p>
        </w:tc>
        <w:tc>
          <w:tcPr>
            <w:tcW w:w="1570" w:type="dxa"/>
            <w:vAlign w:val="center"/>
          </w:tcPr>
          <w:p w:rsidR="00FC04F5" w:rsidRPr="00FC04F5" w:rsidRDefault="00FC04F5" w:rsidP="001862A9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sr-Cyrl-CS"/>
              </w:rPr>
            </w:pPr>
            <w:r w:rsidRPr="00FC04F5">
              <w:rPr>
                <w:rFonts w:cs="Times New Roman"/>
                <w:b/>
                <w:sz w:val="22"/>
              </w:rPr>
              <w:t>6.741.611,45</w:t>
            </w:r>
          </w:p>
        </w:tc>
      </w:tr>
    </w:tbl>
    <w:p w:rsidR="004175F8" w:rsidRDefault="004175F8" w:rsidP="009E0722">
      <w:pPr>
        <w:pStyle w:val="NoSpacing"/>
        <w:jc w:val="both"/>
        <w:rPr>
          <w:rFonts w:ascii="Times New Roman" w:hAnsi="Times New Roman" w:cs="Times New Roman"/>
          <w:i/>
          <w:lang w:val="ru-RU"/>
        </w:rPr>
      </w:pPr>
    </w:p>
    <w:p w:rsidR="0035211B" w:rsidRPr="00404027" w:rsidRDefault="00DE63EC" w:rsidP="009E0722">
      <w:pPr>
        <w:pStyle w:val="NoSpacing"/>
        <w:jc w:val="both"/>
      </w:pPr>
      <w:r w:rsidRPr="00404027">
        <w:rPr>
          <w:rFonts w:ascii="Times New Roman" w:hAnsi="Times New Roman" w:cs="Times New Roman"/>
          <w:i/>
          <w:lang w:val="ru-RU"/>
        </w:rPr>
        <w:t>(</w:t>
      </w:r>
      <w:r w:rsidRPr="00404027">
        <w:rPr>
          <w:rFonts w:ascii="Times New Roman" w:hAnsi="Times New Roman" w:cs="Times New Roman"/>
          <w:i/>
        </w:rPr>
        <w:t>Напомена: Списак имовине стечајног дужника, као и статус исте, детаљно је приказан у Продајној документацији)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</w:rPr>
      </w:pPr>
    </w:p>
    <w:p w:rsidR="0035211B" w:rsidRPr="00404027" w:rsidRDefault="00DE63EC" w:rsidP="009E0722">
      <w:pPr>
        <w:pStyle w:val="NoSpacing"/>
        <w:jc w:val="both"/>
      </w:pPr>
      <w:r w:rsidRPr="00404027">
        <w:rPr>
          <w:rFonts w:ascii="Times New Roman" w:hAnsi="Times New Roman" w:cs="Times New Roman"/>
          <w:b/>
          <w:bCs/>
        </w:rPr>
        <w:t xml:space="preserve"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  <w:b/>
        </w:rPr>
      </w:pPr>
    </w:p>
    <w:p w:rsidR="0035211B" w:rsidRPr="00404027" w:rsidRDefault="00DE63EC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Право на учешће у поступку продаје имају сва правна и физичка лица</w:t>
      </w:r>
      <w:r w:rsidR="00C911BB" w:rsidRPr="00404027">
        <w:rPr>
          <w:rFonts w:ascii="Times New Roman" w:hAnsi="Times New Roman" w:cs="Times New Roman"/>
          <w:lang w:val="sr-Cyrl-RS"/>
        </w:rPr>
        <w:t xml:space="preserve"> </w:t>
      </w:r>
      <w:r w:rsidRPr="00404027">
        <w:rPr>
          <w:rFonts w:ascii="Times New Roman" w:hAnsi="Times New Roman" w:cs="Times New Roman"/>
        </w:rPr>
        <w:t>која: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</w:rPr>
      </w:pPr>
    </w:p>
    <w:p w:rsidR="0035211B" w:rsidRPr="00404027" w:rsidRDefault="00DE63EC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 xml:space="preserve">1.након добијања профактуре, изврше уплату ради откупа продајне документације у износу од </w:t>
      </w:r>
      <w:r w:rsidRPr="00A07FC5">
        <w:rPr>
          <w:rFonts w:ascii="Times New Roman" w:hAnsi="Times New Roman" w:cs="Times New Roman"/>
          <w:b/>
        </w:rPr>
        <w:t>30.000,00</w:t>
      </w:r>
      <w:r w:rsidR="00C911BB" w:rsidRPr="00404027">
        <w:rPr>
          <w:rFonts w:ascii="Times New Roman" w:hAnsi="Times New Roman" w:cs="Times New Roman"/>
          <w:lang w:val="sr-Cyrl-RS"/>
        </w:rPr>
        <w:t xml:space="preserve"> </w:t>
      </w:r>
      <w:r w:rsidRPr="00404027">
        <w:rPr>
          <w:rFonts w:ascii="Times New Roman" w:hAnsi="Times New Roman" w:cs="Times New Roman"/>
          <w:b/>
          <w:bCs/>
        </w:rPr>
        <w:t>динара</w:t>
      </w:r>
      <w:r w:rsidRPr="00404027">
        <w:rPr>
          <w:rFonts w:ascii="Times New Roman" w:hAnsi="Times New Roman" w:cs="Times New Roman"/>
          <w:b/>
          <w:i/>
        </w:rPr>
        <w:t xml:space="preserve">. </w:t>
      </w:r>
      <w:r w:rsidRPr="00404027">
        <w:rPr>
          <w:rFonts w:ascii="Times New Roman" w:hAnsi="Times New Roman" w:cs="Times New Roman"/>
        </w:rPr>
        <w:t xml:space="preserve">Профактура се може преузети на адреси: Јагодина, ТЦ Жир, локал бр.3, Вука Караџића бб, сваког радног дана у периоду од 9,00 до 13,00 часова, уз обавезну најаву поверенику стечајног управника. Рок за откуп продајне документације је </w:t>
      </w:r>
      <w:r w:rsidR="00C36396">
        <w:rPr>
          <w:rFonts w:ascii="Times New Roman" w:hAnsi="Times New Roman" w:cs="Times New Roman"/>
          <w:b/>
          <w:lang w:val="sr-Cyrl-RS"/>
        </w:rPr>
        <w:t>17</w:t>
      </w:r>
      <w:r w:rsidR="005245EB" w:rsidRPr="001F4520">
        <w:rPr>
          <w:rFonts w:ascii="Times New Roman" w:hAnsi="Times New Roman" w:cs="Times New Roman"/>
          <w:b/>
          <w:lang w:val="sr-Cyrl-RS"/>
        </w:rPr>
        <w:t>.1</w:t>
      </w:r>
      <w:r w:rsidR="00C36396">
        <w:rPr>
          <w:rFonts w:ascii="Times New Roman" w:hAnsi="Times New Roman" w:cs="Times New Roman"/>
          <w:b/>
          <w:lang w:val="sr-Cyrl-RS"/>
        </w:rPr>
        <w:t>1</w:t>
      </w:r>
      <w:r w:rsidR="005245EB" w:rsidRPr="001F4520">
        <w:rPr>
          <w:rFonts w:ascii="Times New Roman" w:hAnsi="Times New Roman" w:cs="Times New Roman"/>
          <w:b/>
          <w:lang w:val="sr-Cyrl-RS"/>
        </w:rPr>
        <w:t>.2017</w:t>
      </w:r>
      <w:r w:rsidRPr="001F4520">
        <w:rPr>
          <w:rFonts w:ascii="Times New Roman" w:hAnsi="Times New Roman" w:cs="Times New Roman"/>
          <w:b/>
        </w:rPr>
        <w:t>.године</w:t>
      </w:r>
      <w:r w:rsidRPr="00404027">
        <w:rPr>
          <w:rFonts w:ascii="Times New Roman" w:hAnsi="Times New Roman" w:cs="Times New Roman"/>
        </w:rPr>
        <w:t>.;</w:t>
      </w:r>
    </w:p>
    <w:p w:rsidR="0035211B" w:rsidRPr="00404027" w:rsidRDefault="0035211B" w:rsidP="009E0722">
      <w:pPr>
        <w:pStyle w:val="NoSpacing"/>
        <w:ind w:right="-568"/>
        <w:jc w:val="both"/>
        <w:rPr>
          <w:rFonts w:ascii="Times New Roman" w:hAnsi="Times New Roman" w:cs="Times New Roman"/>
        </w:rPr>
      </w:pPr>
    </w:p>
    <w:p w:rsidR="0035211B" w:rsidRPr="005245EB" w:rsidRDefault="00DE63EC" w:rsidP="009E0722">
      <w:pPr>
        <w:pStyle w:val="NoSpacing"/>
        <w:jc w:val="both"/>
        <w:rPr>
          <w:rFonts w:ascii="Times New Roman" w:hAnsi="Times New Roman" w:cs="Times New Roman"/>
          <w:b/>
          <w:color w:val="000000"/>
        </w:rPr>
      </w:pPr>
      <w:r w:rsidRPr="00404027">
        <w:rPr>
          <w:rFonts w:ascii="Times New Roman" w:hAnsi="Times New Roman" w:cs="Times New Roman"/>
        </w:rPr>
        <w:t xml:space="preserve">2.уплате </w:t>
      </w:r>
      <w:r w:rsidRPr="00404027">
        <w:rPr>
          <w:rFonts w:ascii="Times New Roman" w:hAnsi="Times New Roman" w:cs="Times New Roman"/>
          <w:b/>
          <w:bCs/>
        </w:rPr>
        <w:t>новчани износ</w:t>
      </w:r>
      <w:r w:rsidRPr="00404027">
        <w:rPr>
          <w:rFonts w:ascii="Times New Roman" w:hAnsi="Times New Roman" w:cs="Times New Roman"/>
        </w:rPr>
        <w:t xml:space="preserve"> од </w:t>
      </w:r>
      <w:r w:rsidRPr="00404027">
        <w:rPr>
          <w:rFonts w:ascii="Times New Roman" w:hAnsi="Times New Roman" w:cs="Times New Roman"/>
          <w:b/>
        </w:rPr>
        <w:t>6.741.611,45 динара</w:t>
      </w:r>
      <w:r w:rsidRPr="00404027">
        <w:rPr>
          <w:rFonts w:ascii="Times New Roman" w:hAnsi="Times New Roman" w:cs="Times New Roman"/>
        </w:rPr>
        <w:t xml:space="preserve"> на текући рачун стечајног дужника бр:</w:t>
      </w:r>
      <w:r w:rsidR="00AA1F94">
        <w:rPr>
          <w:rFonts w:ascii="Times New Roman" w:hAnsi="Times New Roman" w:cs="Times New Roman"/>
          <w:lang w:val="sr-Cyrl-RS"/>
        </w:rPr>
        <w:t xml:space="preserve"> </w:t>
      </w:r>
      <w:r w:rsidRPr="00404027">
        <w:rPr>
          <w:rFonts w:ascii="Times New Roman" w:hAnsi="Times New Roman" w:cs="Times New Roman"/>
          <w:b/>
        </w:rPr>
        <w:t xml:space="preserve">160-335176-50 </w:t>
      </w:r>
      <w:r w:rsidR="00AA1F94">
        <w:rPr>
          <w:rFonts w:ascii="Times New Roman" w:hAnsi="Times New Roman" w:cs="Times New Roman"/>
          <w:b/>
          <w:color w:val="000000"/>
        </w:rPr>
        <w:t>код «</w:t>
      </w:r>
      <w:r w:rsidR="005245EB">
        <w:rPr>
          <w:rFonts w:ascii="Times New Roman" w:hAnsi="Times New Roman" w:cs="Times New Roman"/>
          <w:b/>
          <w:color w:val="000000"/>
          <w:lang w:val="sr-Latn-RS"/>
        </w:rPr>
        <w:t>Banca Intesa</w:t>
      </w:r>
      <w:r w:rsidR="00AA1F94">
        <w:rPr>
          <w:rFonts w:ascii="Times New Roman" w:hAnsi="Times New Roman" w:cs="Times New Roman"/>
          <w:b/>
          <w:color w:val="000000"/>
        </w:rPr>
        <w:t>» А</w:t>
      </w:r>
      <w:r w:rsidRPr="00404027">
        <w:rPr>
          <w:rFonts w:ascii="Times New Roman" w:hAnsi="Times New Roman" w:cs="Times New Roman"/>
          <w:b/>
          <w:color w:val="000000"/>
        </w:rPr>
        <w:t>Д</w:t>
      </w:r>
      <w:r w:rsidRPr="00404027">
        <w:rPr>
          <w:rFonts w:ascii="Times New Roman" w:hAnsi="Times New Roman" w:cs="Times New Roman"/>
          <w:color w:val="000000"/>
        </w:rPr>
        <w:t xml:space="preserve"> </w:t>
      </w:r>
      <w:r w:rsidRPr="00AA1F94">
        <w:rPr>
          <w:rFonts w:ascii="Times New Roman" w:hAnsi="Times New Roman" w:cs="Times New Roman"/>
          <w:b/>
          <w:color w:val="000000"/>
        </w:rPr>
        <w:t>Београд</w:t>
      </w:r>
      <w:r w:rsidRPr="00404027">
        <w:rPr>
          <w:rFonts w:ascii="Times New Roman" w:hAnsi="Times New Roman" w:cs="Times New Roman"/>
        </w:rPr>
        <w:t xml:space="preserve">, или положе неопозиву првокласну банкарску гаранцију наплативу на први позив, најкасније </w:t>
      </w:r>
      <w:r w:rsidRPr="00404027">
        <w:rPr>
          <w:rFonts w:ascii="Times New Roman" w:hAnsi="Times New Roman" w:cs="Times New Roman"/>
          <w:b/>
          <w:bCs/>
        </w:rPr>
        <w:t>5 радних дана</w:t>
      </w:r>
      <w:r w:rsidRPr="00404027">
        <w:rPr>
          <w:rFonts w:ascii="Times New Roman" w:hAnsi="Times New Roman" w:cs="Times New Roman"/>
        </w:rPr>
        <w:t xml:space="preserve"> пре одржавања продаје (рок за уплату</w:t>
      </w:r>
      <w:r w:rsidR="00774B57">
        <w:rPr>
          <w:rFonts w:ascii="Times New Roman" w:hAnsi="Times New Roman" w:cs="Times New Roman"/>
        </w:rPr>
        <w:t xml:space="preserve"> новчаног износа је </w:t>
      </w:r>
      <w:r w:rsidR="00C36396">
        <w:rPr>
          <w:rFonts w:ascii="Times New Roman" w:hAnsi="Times New Roman" w:cs="Times New Roman"/>
          <w:b/>
          <w:lang w:val="sr-Cyrl-RS"/>
        </w:rPr>
        <w:t>17</w:t>
      </w:r>
      <w:r w:rsidR="005245EB" w:rsidRPr="001F4520">
        <w:rPr>
          <w:rFonts w:ascii="Times New Roman" w:hAnsi="Times New Roman" w:cs="Times New Roman"/>
          <w:b/>
        </w:rPr>
        <w:t>.1</w:t>
      </w:r>
      <w:r w:rsidR="00C36396">
        <w:rPr>
          <w:rFonts w:ascii="Times New Roman" w:hAnsi="Times New Roman" w:cs="Times New Roman"/>
          <w:b/>
          <w:lang w:val="sr-Cyrl-RS"/>
        </w:rPr>
        <w:t>1</w:t>
      </w:r>
      <w:r w:rsidR="005245EB" w:rsidRPr="001F4520">
        <w:rPr>
          <w:rFonts w:ascii="Times New Roman" w:hAnsi="Times New Roman" w:cs="Times New Roman"/>
          <w:b/>
        </w:rPr>
        <w:t xml:space="preserve">.2017. </w:t>
      </w:r>
      <w:r w:rsidRPr="001F4520">
        <w:rPr>
          <w:rFonts w:ascii="Times New Roman" w:hAnsi="Times New Roman" w:cs="Times New Roman"/>
          <w:b/>
        </w:rPr>
        <w:t>године</w:t>
      </w:r>
      <w:r w:rsidRPr="00404027">
        <w:rPr>
          <w:rFonts w:ascii="Times New Roman" w:hAnsi="Times New Roman" w:cs="Times New Roman"/>
        </w:rPr>
        <w:t xml:space="preserve">). У случају да се као новчани износ положи првокласна банкарска гаранција, оригинал исте се ради провере мора доставити </w:t>
      </w:r>
      <w:r w:rsidRPr="00404027">
        <w:rPr>
          <w:rFonts w:ascii="Times New Roman" w:hAnsi="Times New Roman" w:cs="Times New Roman"/>
          <w:b/>
          <w:u w:val="single"/>
        </w:rPr>
        <w:t>искључиво лично</w:t>
      </w:r>
      <w:r w:rsidRPr="00404027">
        <w:rPr>
          <w:rFonts w:ascii="Times New Roman" w:hAnsi="Times New Roman" w:cs="Times New Roman"/>
        </w:rPr>
        <w:t xml:space="preserve"> Служби финансија Агенције за лиценцирање стечајних управника, Београд, Теразије 23, 6. спрат, најкасније </w:t>
      </w:r>
      <w:r w:rsidR="00C36396">
        <w:rPr>
          <w:rFonts w:ascii="Times New Roman" w:hAnsi="Times New Roman" w:cs="Times New Roman"/>
          <w:b/>
          <w:lang w:val="sr-Cyrl-RS"/>
        </w:rPr>
        <w:t>17</w:t>
      </w:r>
      <w:r w:rsidR="005245EB" w:rsidRPr="00E658E6">
        <w:rPr>
          <w:rFonts w:ascii="Times New Roman" w:hAnsi="Times New Roman" w:cs="Times New Roman"/>
          <w:b/>
        </w:rPr>
        <w:t>.1</w:t>
      </w:r>
      <w:r w:rsidR="00C36396">
        <w:rPr>
          <w:rFonts w:ascii="Times New Roman" w:hAnsi="Times New Roman" w:cs="Times New Roman"/>
          <w:b/>
          <w:lang w:val="sr-Cyrl-RS"/>
        </w:rPr>
        <w:t>1</w:t>
      </w:r>
      <w:r w:rsidR="005245EB" w:rsidRPr="00E658E6">
        <w:rPr>
          <w:rFonts w:ascii="Times New Roman" w:hAnsi="Times New Roman" w:cs="Times New Roman"/>
          <w:b/>
        </w:rPr>
        <w:t>.2017.</w:t>
      </w:r>
      <w:r w:rsidR="00FB673E">
        <w:rPr>
          <w:rFonts w:ascii="Times New Roman" w:hAnsi="Times New Roman" w:cs="Times New Roman"/>
          <w:b/>
          <w:lang w:val="sr-Cyrl-RS"/>
        </w:rPr>
        <w:t xml:space="preserve"> </w:t>
      </w:r>
      <w:r w:rsidRPr="00E658E6">
        <w:rPr>
          <w:rFonts w:ascii="Times New Roman" w:hAnsi="Times New Roman" w:cs="Times New Roman"/>
          <w:b/>
        </w:rPr>
        <w:t>године</w:t>
      </w:r>
      <w:r w:rsidRPr="00404027">
        <w:rPr>
          <w:rFonts w:ascii="Times New Roman" w:hAnsi="Times New Roman" w:cs="Times New Roman"/>
        </w:rPr>
        <w:t xml:space="preserve"> до</w:t>
      </w:r>
      <w:r w:rsidR="005245EB">
        <w:rPr>
          <w:rFonts w:ascii="Times New Roman" w:hAnsi="Times New Roman" w:cs="Times New Roman"/>
        </w:rPr>
        <w:t xml:space="preserve"> </w:t>
      </w:r>
      <w:r w:rsidRPr="00404027">
        <w:rPr>
          <w:rFonts w:ascii="Times New Roman" w:hAnsi="Times New Roman" w:cs="Times New Roman"/>
        </w:rPr>
        <w:t>1</w:t>
      </w:r>
      <w:r w:rsidR="005245EB">
        <w:rPr>
          <w:rFonts w:ascii="Times New Roman" w:hAnsi="Times New Roman" w:cs="Times New Roman"/>
        </w:rPr>
        <w:t>4</w:t>
      </w:r>
      <w:r w:rsidRPr="00404027">
        <w:rPr>
          <w:rFonts w:ascii="Times New Roman" w:hAnsi="Times New Roman" w:cs="Times New Roman"/>
        </w:rPr>
        <w:t>:00 часова по београдском времену (GMT+1), У обзир ће се узети само банкарске гаранције које пристигну на назначену адресу у назначено време. Банкарска гаранција мора имати</w:t>
      </w:r>
      <w:r w:rsidR="005245EB">
        <w:rPr>
          <w:rFonts w:ascii="Times New Roman" w:hAnsi="Times New Roman" w:cs="Times New Roman"/>
        </w:rPr>
        <w:t xml:space="preserve"> рок важења до </w:t>
      </w:r>
      <w:r w:rsidR="00C36396">
        <w:rPr>
          <w:rFonts w:ascii="Times New Roman" w:hAnsi="Times New Roman" w:cs="Times New Roman"/>
          <w:b/>
          <w:lang w:val="sr-Cyrl-RS"/>
        </w:rPr>
        <w:t>10</w:t>
      </w:r>
      <w:r w:rsidR="00E063E4">
        <w:rPr>
          <w:rFonts w:ascii="Times New Roman" w:hAnsi="Times New Roman" w:cs="Times New Roman"/>
          <w:b/>
        </w:rPr>
        <w:t>.</w:t>
      </w:r>
      <w:r w:rsidR="00C36396">
        <w:rPr>
          <w:rFonts w:ascii="Times New Roman" w:hAnsi="Times New Roman" w:cs="Times New Roman"/>
          <w:b/>
          <w:lang w:val="sr-Cyrl-RS"/>
        </w:rPr>
        <w:t>01</w:t>
      </w:r>
      <w:r w:rsidR="005245EB" w:rsidRPr="00E658E6">
        <w:rPr>
          <w:rFonts w:ascii="Times New Roman" w:hAnsi="Times New Roman" w:cs="Times New Roman"/>
          <w:b/>
        </w:rPr>
        <w:t>.201</w:t>
      </w:r>
      <w:r w:rsidR="00C36396">
        <w:rPr>
          <w:rFonts w:ascii="Times New Roman" w:hAnsi="Times New Roman" w:cs="Times New Roman"/>
          <w:b/>
          <w:lang w:val="sr-Cyrl-RS"/>
        </w:rPr>
        <w:t>8</w:t>
      </w:r>
      <w:r w:rsidR="005245EB" w:rsidRPr="00E658E6">
        <w:rPr>
          <w:rFonts w:ascii="Times New Roman" w:hAnsi="Times New Roman" w:cs="Times New Roman"/>
          <w:b/>
        </w:rPr>
        <w:t>.</w:t>
      </w:r>
      <w:r w:rsidR="00FB673E">
        <w:rPr>
          <w:rFonts w:ascii="Times New Roman" w:hAnsi="Times New Roman" w:cs="Times New Roman"/>
          <w:b/>
          <w:lang w:val="sr-Cyrl-RS"/>
        </w:rPr>
        <w:t xml:space="preserve"> </w:t>
      </w:r>
      <w:r w:rsidRPr="00E658E6">
        <w:rPr>
          <w:rFonts w:ascii="Times New Roman" w:hAnsi="Times New Roman" w:cs="Times New Roman"/>
          <w:b/>
        </w:rPr>
        <w:t>године</w:t>
      </w:r>
      <w:r w:rsidRPr="00404027">
        <w:rPr>
          <w:rFonts w:ascii="Times New Roman" w:hAnsi="Times New Roman" w:cs="Times New Roman"/>
        </w:rPr>
        <w:t xml:space="preserve">. 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</w:rPr>
      </w:pPr>
    </w:p>
    <w:p w:rsidR="0035211B" w:rsidRPr="00404027" w:rsidRDefault="00C911BB" w:rsidP="009E0722">
      <w:pPr>
        <w:pStyle w:val="NoSpacing"/>
        <w:jc w:val="both"/>
        <w:rPr>
          <w:rFonts w:ascii="Times New Roman" w:hAnsi="Times New Roman" w:cs="Times New Roman"/>
        </w:rPr>
      </w:pPr>
      <w:r w:rsidRPr="00404027">
        <w:rPr>
          <w:rFonts w:ascii="Times New Roman" w:hAnsi="Times New Roman" w:cs="Times New Roman"/>
        </w:rPr>
        <w:t>3.</w:t>
      </w:r>
      <w:r w:rsidR="00DE63EC" w:rsidRPr="00404027">
        <w:rPr>
          <w:rFonts w:ascii="Times New Roman" w:hAnsi="Times New Roman" w:cs="Times New Roman"/>
        </w:rPr>
        <w:t xml:space="preserve"> потпишу изјаву о губитку права на враћање новчаног износа која чини саставни део продајне документације.</w:t>
      </w:r>
    </w:p>
    <w:p w:rsidR="00C911BB" w:rsidRPr="00404027" w:rsidRDefault="00C911BB" w:rsidP="009E0722">
      <w:pPr>
        <w:pStyle w:val="NoSpacing"/>
        <w:jc w:val="both"/>
        <w:rPr>
          <w:rFonts w:ascii="Times New Roman" w:hAnsi="Times New Roman" w:cs="Times New Roman"/>
        </w:rPr>
      </w:pPr>
    </w:p>
    <w:p w:rsidR="00C911BB" w:rsidRPr="00404027" w:rsidRDefault="00C911BB" w:rsidP="009E072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04027">
        <w:rPr>
          <w:rFonts w:ascii="Times New Roman" w:hAnsi="Times New Roman" w:cs="Times New Roman"/>
          <w:lang w:val="sr-Cyrl-RS"/>
        </w:rPr>
        <w:t xml:space="preserve">Имовина се купује у виђеном стању и може се разгледати након откупа продајне документације, сваким радним даном од 8:00 до 12:00 часова, а најкасније 7 дана пре заказане продаје, уз претходну најаву поверенику стечајног управника Соњи Веселиновић на телефон </w:t>
      </w:r>
      <w:r w:rsidRPr="00404027">
        <w:rPr>
          <w:rFonts w:ascii="Times New Roman" w:hAnsi="Times New Roman" w:cs="Times New Roman"/>
        </w:rPr>
        <w:t>063/417-360</w:t>
      </w:r>
      <w:r w:rsidRPr="00404027">
        <w:rPr>
          <w:rFonts w:ascii="Times New Roman" w:hAnsi="Times New Roman" w:cs="Times New Roman"/>
          <w:lang w:val="sr-Cyrl-RS"/>
        </w:rPr>
        <w:t>.</w:t>
      </w:r>
    </w:p>
    <w:p w:rsidR="00C911BB" w:rsidRPr="00404027" w:rsidRDefault="00C911BB" w:rsidP="009E072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911BB" w:rsidRPr="00404027" w:rsidRDefault="00C911BB" w:rsidP="009E0722">
      <w:pPr>
        <w:pStyle w:val="NoSpacing"/>
        <w:ind w:right="8"/>
        <w:jc w:val="both"/>
        <w:rPr>
          <w:rFonts w:ascii="Times New Roman" w:eastAsia="Times New Roman" w:hAnsi="Times New Roman" w:cs="Times New Roman"/>
          <w:b/>
        </w:rPr>
      </w:pPr>
      <w:r w:rsidRPr="00404027">
        <w:rPr>
          <w:rFonts w:ascii="Times New Roman" w:eastAsia="Times New Roman" w:hAnsi="Times New Roman" w:cs="Times New Roman"/>
          <w:b/>
        </w:rPr>
        <w:t>Затворене понуде достављају се на адресу:</w:t>
      </w:r>
      <w:r w:rsidR="00774B57">
        <w:rPr>
          <w:rFonts w:ascii="Times New Roman" w:eastAsia="Times New Roman" w:hAnsi="Times New Roman" w:cs="Times New Roman"/>
          <w:b/>
        </w:rPr>
        <w:t xml:space="preserve"> </w:t>
      </w:r>
      <w:r w:rsidRPr="00404027">
        <w:rPr>
          <w:rFonts w:ascii="Times New Roman" w:eastAsia="Times New Roman" w:hAnsi="Times New Roman" w:cs="Times New Roman"/>
          <w:b/>
        </w:rPr>
        <w:t>Агенција за лиценцирање стечајних управника, Теразије</w:t>
      </w:r>
      <w:r w:rsidR="00774B57">
        <w:rPr>
          <w:rFonts w:ascii="Times New Roman" w:eastAsia="Times New Roman" w:hAnsi="Times New Roman" w:cs="Times New Roman"/>
          <w:b/>
        </w:rPr>
        <w:t xml:space="preserve"> бр.23, Београд, III </w:t>
      </w:r>
      <w:r w:rsidRPr="00404027">
        <w:rPr>
          <w:rFonts w:ascii="Times New Roman" w:eastAsia="Times New Roman" w:hAnsi="Times New Roman" w:cs="Times New Roman"/>
          <w:b/>
        </w:rPr>
        <w:t>спрат.</w:t>
      </w:r>
      <w:r w:rsidRPr="00404027">
        <w:rPr>
          <w:rFonts w:ascii="Times New Roman" w:eastAsia="Times New Roman" w:hAnsi="Times New Roman" w:cs="Times New Roman"/>
        </w:rPr>
        <w:t xml:space="preserve"> </w:t>
      </w:r>
      <w:r w:rsidRPr="00404027">
        <w:rPr>
          <w:rFonts w:ascii="Times New Roman" w:eastAsia="Times New Roman" w:hAnsi="Times New Roman" w:cs="Times New Roman"/>
          <w:b/>
        </w:rPr>
        <w:t xml:space="preserve">Крајњи рок за </w:t>
      </w:r>
      <w:r w:rsidR="00774B57">
        <w:rPr>
          <w:rFonts w:ascii="Times New Roman" w:eastAsia="Times New Roman" w:hAnsi="Times New Roman" w:cs="Times New Roman"/>
          <w:b/>
        </w:rPr>
        <w:t xml:space="preserve">достављање понуда је </w:t>
      </w:r>
      <w:r w:rsidR="00C36396">
        <w:rPr>
          <w:rFonts w:ascii="Times New Roman" w:eastAsia="Times New Roman" w:hAnsi="Times New Roman" w:cs="Times New Roman"/>
          <w:b/>
          <w:lang w:val="sr-Cyrl-RS"/>
        </w:rPr>
        <w:t>24</w:t>
      </w:r>
      <w:r w:rsidR="00774B57">
        <w:rPr>
          <w:rFonts w:ascii="Times New Roman" w:eastAsia="Times New Roman" w:hAnsi="Times New Roman" w:cs="Times New Roman"/>
          <w:b/>
        </w:rPr>
        <w:t>.11.2017</w:t>
      </w:r>
      <w:r w:rsidRPr="00404027">
        <w:rPr>
          <w:rFonts w:ascii="Times New Roman" w:eastAsia="Times New Roman" w:hAnsi="Times New Roman" w:cs="Times New Roman"/>
          <w:b/>
        </w:rPr>
        <w:t>.</w:t>
      </w:r>
      <w:r w:rsidR="00FB673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404027">
        <w:rPr>
          <w:rFonts w:ascii="Times New Roman" w:eastAsia="Times New Roman" w:hAnsi="Times New Roman" w:cs="Times New Roman"/>
          <w:b/>
        </w:rPr>
        <w:t>године до</w:t>
      </w:r>
      <w:r w:rsidR="00774B57">
        <w:rPr>
          <w:rFonts w:ascii="Times New Roman" w:eastAsia="Times New Roman" w:hAnsi="Times New Roman" w:cs="Times New Roman"/>
          <w:b/>
        </w:rPr>
        <w:t xml:space="preserve"> 13.</w:t>
      </w:r>
      <w:r w:rsidR="00AA0359">
        <w:rPr>
          <w:rFonts w:ascii="Times New Roman" w:eastAsia="Times New Roman" w:hAnsi="Times New Roman" w:cs="Times New Roman"/>
          <w:b/>
        </w:rPr>
        <w:t>15</w:t>
      </w:r>
      <w:r w:rsidR="00774B57">
        <w:rPr>
          <w:rFonts w:ascii="Times New Roman" w:eastAsia="Times New Roman" w:hAnsi="Times New Roman" w:cs="Times New Roman"/>
          <w:b/>
        </w:rPr>
        <w:t xml:space="preserve"> </w:t>
      </w:r>
      <w:r w:rsidRPr="00404027">
        <w:rPr>
          <w:rFonts w:ascii="Times New Roman" w:eastAsia="Times New Roman" w:hAnsi="Times New Roman" w:cs="Times New Roman"/>
          <w:b/>
        </w:rPr>
        <w:t>часова.</w:t>
      </w:r>
    </w:p>
    <w:p w:rsidR="00A47E23" w:rsidRPr="00404027" w:rsidRDefault="00A47E23" w:rsidP="009E0722">
      <w:pPr>
        <w:pStyle w:val="NoSpacing"/>
        <w:ind w:right="8"/>
        <w:jc w:val="both"/>
        <w:rPr>
          <w:rFonts w:ascii="Times New Roman" w:eastAsia="Times New Roman" w:hAnsi="Times New Roman" w:cs="Times New Roman"/>
          <w:b/>
        </w:rPr>
      </w:pPr>
    </w:p>
    <w:p w:rsidR="00A47E23" w:rsidRPr="00404027" w:rsidRDefault="00A47E23" w:rsidP="009E0722">
      <w:pPr>
        <w:pStyle w:val="NoSpacing"/>
        <w:ind w:right="8"/>
        <w:jc w:val="both"/>
        <w:rPr>
          <w:lang w:val="sr-Cyrl-RS"/>
        </w:rPr>
      </w:pPr>
      <w:r w:rsidRPr="00404027">
        <w:rPr>
          <w:rFonts w:ascii="Times New Roman" w:eastAsia="Times New Roman" w:hAnsi="Times New Roman" w:cs="Times New Roman"/>
          <w:b/>
          <w:lang w:val="sr-Cyrl-RS"/>
        </w:rPr>
        <w:t>У разматрање ће се узети само понуде у писаној форми, достављене у запечаћеним ковертама са назнаком „Понуда- не отварати“ на коверти са назнаком</w:t>
      </w:r>
      <w:r w:rsidR="001E6A74" w:rsidRPr="00404027">
        <w:rPr>
          <w:rFonts w:ascii="Times New Roman" w:eastAsia="Times New Roman" w:hAnsi="Times New Roman" w:cs="Times New Roman"/>
          <w:b/>
          <w:lang w:val="sr-Cyrl-RS"/>
        </w:rPr>
        <w:t xml:space="preserve"> да се понуда односи на продају</w:t>
      </w:r>
      <w:r w:rsidRPr="00404027">
        <w:rPr>
          <w:rFonts w:ascii="Times New Roman" w:eastAsia="Times New Roman" w:hAnsi="Times New Roman" w:cs="Times New Roman"/>
          <w:b/>
          <w:lang w:val="sr-Cyrl-RS"/>
        </w:rPr>
        <w:t xml:space="preserve"> имовине стечајног дужника ППП „Ресавица“ у стечају, Ресавица, ул. Савез бораца 2/9, а које пристигну на назначену адресу до назначеног времена.</w:t>
      </w:r>
    </w:p>
    <w:p w:rsidR="00C911BB" w:rsidRPr="00404027" w:rsidRDefault="00C911BB" w:rsidP="009E0722">
      <w:pPr>
        <w:pStyle w:val="NoSpacing"/>
        <w:ind w:right="-568"/>
        <w:jc w:val="both"/>
      </w:pP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 xml:space="preserve">Понуде које не садрже јасно одређени износ или се позивају на неку другу понуду, понуде дате под условом, као и понуде које се позивају на услове који нису у огласу и </w:t>
      </w:r>
      <w:r w:rsidR="00906800">
        <w:rPr>
          <w:rFonts w:ascii="Times New Roman" w:hAnsi="Times New Roman" w:cs="Times New Roman"/>
        </w:rPr>
        <w:t>продајној документацији су нева</w:t>
      </w:r>
      <w:r w:rsidR="00906800">
        <w:rPr>
          <w:rFonts w:ascii="Times New Roman" w:hAnsi="Times New Roman" w:cs="Times New Roman"/>
          <w:lang w:val="sr-Cyrl-RS"/>
        </w:rPr>
        <w:t>ж</w:t>
      </w:r>
      <w:r w:rsidRPr="00404027">
        <w:rPr>
          <w:rFonts w:ascii="Times New Roman" w:hAnsi="Times New Roman" w:cs="Times New Roman"/>
        </w:rPr>
        <w:t>е</w:t>
      </w:r>
      <w:r w:rsidR="00906800">
        <w:rPr>
          <w:rFonts w:ascii="Times New Roman" w:hAnsi="Times New Roman" w:cs="Times New Roman"/>
          <w:lang w:val="sr-Cyrl-RS"/>
        </w:rPr>
        <w:t>ћ</w:t>
      </w:r>
      <w:r w:rsidRPr="00404027">
        <w:rPr>
          <w:rFonts w:ascii="Times New Roman" w:hAnsi="Times New Roman" w:cs="Times New Roman"/>
        </w:rPr>
        <w:t>е и неће бити предмет разматрања.</w:t>
      </w:r>
    </w:p>
    <w:p w:rsidR="00A47E23" w:rsidRPr="00404027" w:rsidRDefault="00A47E23" w:rsidP="009E0722">
      <w:pPr>
        <w:pStyle w:val="NoSpacing"/>
        <w:jc w:val="both"/>
        <w:rPr>
          <w:rFonts w:ascii="Times New Roman" w:hAnsi="Times New Roman" w:cs="Times New Roman"/>
          <w:b/>
        </w:rPr>
      </w:pP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  <w:b/>
          <w:u w:val="single"/>
        </w:rPr>
        <w:t>Запечаћена коверта са понудом  треба да садржи:</w:t>
      </w: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-пријаву за учешће на продаји потписану лично или од стране овашћеног лица и доказ да је у питању овлашћено лице;</w:t>
      </w: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-безусловну понуду уз навођење јасно одређеног износа на који понуда гласи</w:t>
      </w: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-доказ о уплати новчаног износа на име учешћа у поступку продаје непосредном погодбом или копију банкарске гаранције;</w:t>
      </w: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-потписану изјаву о губитку права на повраћај новчаног износа на име учешћа у поступку продаје;</w:t>
      </w:r>
    </w:p>
    <w:p w:rsidR="00A47E23" w:rsidRPr="00404027" w:rsidRDefault="00A47E23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-фотокопију пуномоћја овереног  пред судомза заступање на непосредној погодби уз прикупљање понуда уз децидирано навођење овлашћења у погледну накнадно обављених директних преговора и истицање нове понуде, ако продаји присуствује овлашћени представник;</w:t>
      </w:r>
    </w:p>
    <w:p w:rsidR="00A47E23" w:rsidRPr="00404027" w:rsidRDefault="00A47E23" w:rsidP="009E0722">
      <w:pPr>
        <w:pStyle w:val="NoSpacing"/>
        <w:jc w:val="both"/>
        <w:rPr>
          <w:rFonts w:ascii="Times New Roman" w:hAnsi="Times New Roman" w:cs="Times New Roman"/>
        </w:rPr>
      </w:pPr>
      <w:r w:rsidRPr="00404027">
        <w:rPr>
          <w:rFonts w:ascii="Times New Roman" w:hAnsi="Times New Roman" w:cs="Times New Roman"/>
        </w:rPr>
        <w:lastRenderedPageBreak/>
        <w:t>-за правна лица – извод из регистрације АПР-а или другог регистра и ОП образац, за физичка лица – фотокопију личне карте, а за конзорцијум и извод из регистрације АПР-а или другог регистра и ОП образац за сваког члана конзорцијума, оригинал уговора о конзорцијуму и оригинал овлашћења за заступање конзорцијума.</w:t>
      </w:r>
    </w:p>
    <w:p w:rsidR="00A47E23" w:rsidRPr="00404027" w:rsidRDefault="00A47E23" w:rsidP="009E0722">
      <w:pPr>
        <w:pStyle w:val="NoSpacing"/>
        <w:jc w:val="both"/>
        <w:rPr>
          <w:rFonts w:ascii="Times New Roman" w:hAnsi="Times New Roman" w:cs="Times New Roman"/>
        </w:rPr>
      </w:pPr>
    </w:p>
    <w:p w:rsidR="00A47E23" w:rsidRPr="00404027" w:rsidRDefault="00A47E23" w:rsidP="009E0722">
      <w:pPr>
        <w:pStyle w:val="NoSpacing"/>
        <w:jc w:val="both"/>
        <w:rPr>
          <w:rFonts w:ascii="Times New Roman" w:hAnsi="Times New Roman" w:cs="Times New Roman"/>
          <w:bCs/>
        </w:rPr>
      </w:pPr>
      <w:r w:rsidRPr="00404027">
        <w:rPr>
          <w:rFonts w:ascii="Times New Roman" w:hAnsi="Times New Roman" w:cs="Times New Roman"/>
        </w:rPr>
        <w:t xml:space="preserve">Продаја </w:t>
      </w:r>
      <w:r w:rsidRPr="00404027">
        <w:rPr>
          <w:rFonts w:ascii="Times New Roman" w:hAnsi="Times New Roman" w:cs="Times New Roman"/>
          <w:lang w:val="sr-Cyrl-RS"/>
        </w:rPr>
        <w:t xml:space="preserve">ће се </w:t>
      </w:r>
      <w:r w:rsidR="00774B57">
        <w:rPr>
          <w:rFonts w:ascii="Times New Roman" w:hAnsi="Times New Roman" w:cs="Times New Roman"/>
        </w:rPr>
        <w:t xml:space="preserve">одржати дана </w:t>
      </w:r>
      <w:r w:rsidR="005E7EFF">
        <w:rPr>
          <w:rFonts w:ascii="Times New Roman" w:hAnsi="Times New Roman" w:cs="Times New Roman"/>
          <w:b/>
          <w:lang w:val="sr-Cyrl-RS"/>
        </w:rPr>
        <w:t>24</w:t>
      </w:r>
      <w:r w:rsidR="00774B57" w:rsidRPr="001F4520">
        <w:rPr>
          <w:rFonts w:ascii="Times New Roman" w:hAnsi="Times New Roman" w:cs="Times New Roman"/>
          <w:b/>
        </w:rPr>
        <w:t>.11.2017</w:t>
      </w:r>
      <w:r w:rsidRPr="001F4520">
        <w:rPr>
          <w:rFonts w:ascii="Times New Roman" w:hAnsi="Times New Roman" w:cs="Times New Roman"/>
          <w:b/>
        </w:rPr>
        <w:t>.</w:t>
      </w:r>
      <w:r w:rsidRPr="00404027">
        <w:rPr>
          <w:rFonts w:ascii="Times New Roman" w:hAnsi="Times New Roman" w:cs="Times New Roman"/>
        </w:rPr>
        <w:t xml:space="preserve">године у </w:t>
      </w:r>
      <w:r w:rsidR="00774B57">
        <w:rPr>
          <w:rFonts w:ascii="Times New Roman" w:hAnsi="Times New Roman" w:cs="Times New Roman"/>
          <w:b/>
          <w:lang w:val="sr-Cyrl-RS"/>
        </w:rPr>
        <w:t>13.30</w:t>
      </w:r>
      <w:r w:rsidRPr="00404027">
        <w:rPr>
          <w:rFonts w:ascii="Times New Roman" w:hAnsi="Times New Roman" w:cs="Times New Roman"/>
        </w:rPr>
        <w:t xml:space="preserve"> часова на адреси: Агенција за лиценцирање стечајних управника,</w:t>
      </w:r>
      <w:r w:rsidR="00FB673E">
        <w:rPr>
          <w:rFonts w:ascii="Times New Roman" w:hAnsi="Times New Roman" w:cs="Times New Roman"/>
          <w:lang w:val="sr-Cyrl-RS"/>
        </w:rPr>
        <w:t xml:space="preserve"> </w:t>
      </w:r>
      <w:r w:rsidRPr="00404027">
        <w:rPr>
          <w:rFonts w:ascii="Times New Roman" w:hAnsi="Times New Roman" w:cs="Times New Roman"/>
        </w:rPr>
        <w:t>Тера</w:t>
      </w:r>
      <w:r w:rsidR="00305F10" w:rsidRPr="00404027">
        <w:rPr>
          <w:rFonts w:ascii="Times New Roman" w:hAnsi="Times New Roman" w:cs="Times New Roman"/>
        </w:rPr>
        <w:t xml:space="preserve">зије бр.23 Београд, соба бр.301 </w:t>
      </w:r>
      <w:r w:rsidRPr="00404027">
        <w:rPr>
          <w:rFonts w:ascii="Times New Roman" w:hAnsi="Times New Roman" w:cs="Times New Roman"/>
        </w:rPr>
        <w:t xml:space="preserve">трећи спрат </w:t>
      </w:r>
      <w:r w:rsidRPr="00404027">
        <w:rPr>
          <w:rFonts w:ascii="Times New Roman" w:hAnsi="Times New Roman" w:cs="Times New Roman"/>
          <w:bCs/>
        </w:rPr>
        <w:t>у присуству Комисије формиране одлуком стечајног управника. Уколико отварању понуда присуствује понуђач лично</w:t>
      </w:r>
      <w:r w:rsidRPr="00404027">
        <w:rPr>
          <w:rFonts w:ascii="Times New Roman" w:hAnsi="Times New Roman" w:cs="Times New Roman"/>
          <w:bCs/>
          <w:lang w:val="sr-Cyrl-RS"/>
        </w:rPr>
        <w:t>,</w:t>
      </w:r>
      <w:r w:rsidRPr="00404027">
        <w:rPr>
          <w:rFonts w:ascii="Times New Roman" w:hAnsi="Times New Roman" w:cs="Times New Roman"/>
          <w:bCs/>
        </w:rPr>
        <w:t xml:space="preserve"> потребно је да исти поседује и пружи на увид доказ о идентитету (важећа лична карта или пасош). У случају да понуђача заступа овлашћено лице потребно је да исто лице приложи оригинал  пуномоћја (овереног пред судом) за заступање на продаји.</w:t>
      </w:r>
    </w:p>
    <w:p w:rsidR="00A47E23" w:rsidRPr="00404027" w:rsidRDefault="00A47E23" w:rsidP="009E0722">
      <w:pPr>
        <w:pStyle w:val="NoSpacing"/>
        <w:jc w:val="both"/>
        <w:rPr>
          <w:rFonts w:ascii="Times New Roman" w:hAnsi="Times New Roman" w:cs="Times New Roman"/>
          <w:bCs/>
        </w:rPr>
      </w:pPr>
    </w:p>
    <w:p w:rsidR="00A47E23" w:rsidRPr="00404027" w:rsidRDefault="00A47E23" w:rsidP="009E0722">
      <w:pPr>
        <w:pStyle w:val="NoSpacing"/>
        <w:jc w:val="both"/>
        <w:rPr>
          <w:lang w:val="sr-Cyrl-RS"/>
        </w:rPr>
      </w:pPr>
      <w:r w:rsidRPr="00404027">
        <w:rPr>
          <w:rFonts w:ascii="Times New Roman" w:hAnsi="Times New Roman" w:cs="Times New Roman"/>
          <w:bCs/>
          <w:lang w:val="sr-Cyrl-RS"/>
        </w:rPr>
        <w:t xml:space="preserve">Позивају се понуђачи и чланови одбора поверилаца да присуствују продаји. Непосредној погодби ће се приступити и уколико чланови одбора или неко </w:t>
      </w:r>
      <w:r w:rsidR="00F26DE4" w:rsidRPr="00404027">
        <w:rPr>
          <w:rFonts w:ascii="Times New Roman" w:hAnsi="Times New Roman" w:cs="Times New Roman"/>
          <w:bCs/>
          <w:lang w:val="sr-Cyrl-RS"/>
        </w:rPr>
        <w:t>од понуђача не присуствује продаји. За понуђаче који не присуствују отварању понуда сматраће се да своје понуде неће побољшавати.</w:t>
      </w:r>
    </w:p>
    <w:p w:rsidR="00A47E23" w:rsidRPr="00404027" w:rsidRDefault="00A47E23" w:rsidP="009E0722">
      <w:pPr>
        <w:pStyle w:val="NoSpacing"/>
        <w:jc w:val="both"/>
        <w:rPr>
          <w:rFonts w:ascii="Times New Roman" w:hAnsi="Times New Roman" w:cs="Times New Roman"/>
          <w:bCs/>
        </w:rPr>
      </w:pPr>
    </w:p>
    <w:p w:rsidR="00F26DE4" w:rsidRPr="00404027" w:rsidRDefault="00F26DE4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 xml:space="preserve">Стечајни управник </w:t>
      </w:r>
      <w:r w:rsidRPr="00404027">
        <w:rPr>
          <w:rFonts w:ascii="Times New Roman" w:hAnsi="Times New Roman" w:cs="Times New Roman"/>
          <w:lang w:val="sr-Cyrl-RS"/>
        </w:rPr>
        <w:t>спроводи непосредну погодбу</w:t>
      </w:r>
      <w:r w:rsidRPr="00404027">
        <w:rPr>
          <w:rFonts w:ascii="Times New Roman" w:hAnsi="Times New Roman" w:cs="Times New Roman"/>
        </w:rPr>
        <w:t xml:space="preserve"> тако што:</w:t>
      </w:r>
    </w:p>
    <w:p w:rsidR="00F26DE4" w:rsidRPr="00404027" w:rsidRDefault="00F26DE4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1.чита правила продаје,</w:t>
      </w:r>
    </w:p>
    <w:p w:rsidR="00F26DE4" w:rsidRPr="00404027" w:rsidRDefault="00F26DE4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2.отвара писане понуде,</w:t>
      </w:r>
    </w:p>
    <w:p w:rsidR="00F26DE4" w:rsidRPr="00404027" w:rsidRDefault="00F26DE4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3.уписује у регистар понуда износ одређен у свакој понуди,</w:t>
      </w:r>
      <w:r w:rsidR="00404027" w:rsidRPr="00404027">
        <w:rPr>
          <w:rFonts w:ascii="Times New Roman" w:hAnsi="Times New Roman" w:cs="Times New Roman"/>
          <w:lang w:val="sr-Cyrl-RS"/>
        </w:rPr>
        <w:t xml:space="preserve"> </w:t>
      </w:r>
      <w:r w:rsidRPr="00404027">
        <w:rPr>
          <w:rFonts w:ascii="Times New Roman" w:hAnsi="Times New Roman" w:cs="Times New Roman"/>
        </w:rPr>
        <w:t xml:space="preserve">имовину на коју се понуда односи као и потврду о уплаћеном </w:t>
      </w:r>
      <w:r w:rsidR="00404027" w:rsidRPr="00404027">
        <w:rPr>
          <w:rFonts w:ascii="Times New Roman" w:hAnsi="Times New Roman" w:cs="Times New Roman"/>
        </w:rPr>
        <w:t>новчаном износу за учешћ</w:t>
      </w:r>
      <w:r w:rsidRPr="00404027">
        <w:rPr>
          <w:rFonts w:ascii="Times New Roman" w:hAnsi="Times New Roman" w:cs="Times New Roman"/>
        </w:rPr>
        <w:t>е у продаји</w:t>
      </w:r>
    </w:p>
    <w:p w:rsidR="00F26DE4" w:rsidRPr="00404027" w:rsidRDefault="00F26DE4" w:rsidP="009E0722">
      <w:pPr>
        <w:pStyle w:val="NoSpacing"/>
        <w:jc w:val="both"/>
        <w:rPr>
          <w:rFonts w:ascii="Times New Roman" w:hAnsi="Times New Roman" w:cs="Times New Roman"/>
        </w:rPr>
      </w:pPr>
      <w:r w:rsidRPr="00404027">
        <w:rPr>
          <w:rFonts w:ascii="Times New Roman" w:hAnsi="Times New Roman" w:cs="Times New Roman"/>
        </w:rPr>
        <w:t>4.одржава ред на јавној продаји,</w:t>
      </w:r>
    </w:p>
    <w:p w:rsidR="00F26DE4" w:rsidRPr="00404027" w:rsidRDefault="00F26DE4" w:rsidP="009E072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04027">
        <w:rPr>
          <w:rFonts w:ascii="Times New Roman" w:hAnsi="Times New Roman" w:cs="Times New Roman"/>
          <w:lang w:val="sr-Cyrl-RS"/>
        </w:rPr>
        <w:t>5. позива учеснике да побољшају своје понуде,</w:t>
      </w:r>
    </w:p>
    <w:p w:rsidR="00F26DE4" w:rsidRPr="00404027" w:rsidRDefault="00F26DE4" w:rsidP="009E072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04027">
        <w:rPr>
          <w:rFonts w:ascii="Times New Roman" w:hAnsi="Times New Roman" w:cs="Times New Roman"/>
          <w:lang w:val="sr-Cyrl-RS"/>
        </w:rPr>
        <w:t>6. проглашава најбољег понуђача за купца, уколико је највиша понуђена цена изнад 50% од процењене вредности предмета продаје;</w:t>
      </w:r>
    </w:p>
    <w:p w:rsidR="00F26DE4" w:rsidRPr="00404027" w:rsidRDefault="00F26DE4" w:rsidP="009E0722">
      <w:pPr>
        <w:pStyle w:val="NoSpacing"/>
        <w:jc w:val="both"/>
        <w:rPr>
          <w:lang w:val="sr-Cyrl-RS"/>
        </w:rPr>
      </w:pPr>
      <w:r w:rsidRPr="00404027">
        <w:rPr>
          <w:rFonts w:ascii="Times New Roman" w:hAnsi="Times New Roman" w:cs="Times New Roman"/>
          <w:lang w:val="sr-Cyrl-RS"/>
        </w:rPr>
        <w:t>7. 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F26DE4" w:rsidRPr="00404027" w:rsidRDefault="00F26DE4" w:rsidP="009E0722">
      <w:pPr>
        <w:pStyle w:val="NoSpacing"/>
        <w:jc w:val="both"/>
      </w:pPr>
      <w:r w:rsidRPr="00404027">
        <w:rPr>
          <w:rFonts w:ascii="Times New Roman" w:hAnsi="Times New Roman" w:cs="Times New Roman"/>
          <w:lang w:val="sr-Cyrl-RS"/>
        </w:rPr>
        <w:t>8</w:t>
      </w:r>
      <w:r w:rsidRPr="00404027">
        <w:rPr>
          <w:rFonts w:ascii="Times New Roman" w:hAnsi="Times New Roman" w:cs="Times New Roman"/>
        </w:rPr>
        <w:t>.потписује записник.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35211B" w:rsidRPr="00404027" w:rsidRDefault="00DE63EC" w:rsidP="009E0722">
      <w:pPr>
        <w:jc w:val="both"/>
        <w:rPr>
          <w:sz w:val="22"/>
          <w:szCs w:val="22"/>
          <w:lang w:val="sr-Cyrl-RS"/>
        </w:rPr>
      </w:pPr>
      <w:r w:rsidRPr="00404027">
        <w:rPr>
          <w:sz w:val="22"/>
          <w:szCs w:val="22"/>
        </w:rPr>
        <w:t>Након отварања писаних понуда, понуђачи могу кориговати своје понуде у складу са правилима продаје са којим ће их упознати стечајни управник.</w:t>
      </w:r>
      <w:r w:rsidR="00F26DE4" w:rsidRPr="00404027">
        <w:rPr>
          <w:sz w:val="22"/>
          <w:szCs w:val="22"/>
          <w:lang w:val="sr-Cyrl-RS"/>
        </w:rPr>
        <w:t xml:space="preserve"> Стечајни упаравник ће позвати учеснике да коригују своје понуде односно да истакну тј. </w:t>
      </w:r>
      <w:r w:rsidR="0021436B" w:rsidRPr="00404027">
        <w:rPr>
          <w:sz w:val="22"/>
          <w:szCs w:val="22"/>
          <w:lang w:val="sr-Cyrl-RS"/>
        </w:rPr>
        <w:t>у</w:t>
      </w:r>
      <w:r w:rsidR="00F26DE4" w:rsidRPr="00404027">
        <w:rPr>
          <w:sz w:val="22"/>
          <w:szCs w:val="22"/>
          <w:lang w:val="sr-Cyrl-RS"/>
        </w:rPr>
        <w:t>пиш</w:t>
      </w:r>
      <w:r w:rsidR="00584289">
        <w:rPr>
          <w:sz w:val="22"/>
          <w:szCs w:val="22"/>
          <w:lang w:val="sr-Cyrl-RS"/>
        </w:rPr>
        <w:t>у цену коју су спремни да плате.</w:t>
      </w:r>
      <w:r w:rsidR="00F26DE4" w:rsidRPr="00404027">
        <w:rPr>
          <w:sz w:val="22"/>
          <w:szCs w:val="22"/>
          <w:lang w:val="sr-Cyrl-RS"/>
        </w:rPr>
        <w:t xml:space="preserve"> </w:t>
      </w:r>
      <w:r w:rsidR="00584289">
        <w:rPr>
          <w:sz w:val="22"/>
          <w:szCs w:val="22"/>
          <w:lang w:val="sr-Cyrl-RS"/>
        </w:rPr>
        <w:t>О</w:t>
      </w:r>
      <w:r w:rsidR="00F26DE4" w:rsidRPr="00404027">
        <w:rPr>
          <w:sz w:val="22"/>
          <w:szCs w:val="22"/>
          <w:lang w:val="sr-Cyrl-RS"/>
        </w:rPr>
        <w:t>вај корак ће се понављати 2 пута, не рачунајући понуде достављене до дана одржавања непосредне погодбе, које се неће узимати у разматрање.</w:t>
      </w:r>
    </w:p>
    <w:p w:rsidR="0021436B" w:rsidRPr="00404027" w:rsidRDefault="0021436B" w:rsidP="009E0722">
      <w:pPr>
        <w:jc w:val="both"/>
        <w:rPr>
          <w:sz w:val="22"/>
          <w:szCs w:val="22"/>
          <w:lang w:val="sr-Cyrl-RS"/>
        </w:rPr>
      </w:pPr>
    </w:p>
    <w:p w:rsidR="0021436B" w:rsidRPr="00404027" w:rsidRDefault="0021436B" w:rsidP="009E0722">
      <w:pPr>
        <w:jc w:val="both"/>
        <w:rPr>
          <w:sz w:val="22"/>
          <w:szCs w:val="22"/>
          <w:lang w:val="sr-Cyrl-RS"/>
        </w:rPr>
      </w:pPr>
      <w:r w:rsidRPr="00404027">
        <w:rPr>
          <w:sz w:val="22"/>
          <w:szCs w:val="22"/>
          <w:lang w:val="sr-Cyrl-RS"/>
        </w:rPr>
        <w:t>Стечајни управник ће након отварања понуда, за купца прогласити понуђача који је писаном понудом или накнадно побољшаном понудом поднео највећу понуду, уколко иста износи преко 50% од процењене вредности имовине, након чега ће исти бити позван да потпише уговор о купопродаји.</w:t>
      </w:r>
    </w:p>
    <w:p w:rsidR="0021436B" w:rsidRPr="00404027" w:rsidRDefault="0021436B" w:rsidP="009E0722">
      <w:pPr>
        <w:jc w:val="both"/>
        <w:rPr>
          <w:sz w:val="22"/>
          <w:szCs w:val="22"/>
          <w:lang w:val="sr-Cyrl-RS"/>
        </w:rPr>
      </w:pPr>
    </w:p>
    <w:p w:rsidR="0021436B" w:rsidRPr="00404027" w:rsidRDefault="00404027" w:rsidP="009E0722">
      <w:pPr>
        <w:jc w:val="both"/>
        <w:rPr>
          <w:sz w:val="22"/>
          <w:szCs w:val="22"/>
          <w:lang w:val="sr-Cyrl-RS"/>
        </w:rPr>
      </w:pPr>
      <w:r w:rsidRPr="00404027">
        <w:rPr>
          <w:sz w:val="22"/>
          <w:szCs w:val="22"/>
          <w:lang w:val="sr-Cyrl-RS"/>
        </w:rPr>
        <w:t>Уколико је највиша достављена/</w:t>
      </w:r>
      <w:r w:rsidR="0021436B" w:rsidRPr="00404027">
        <w:rPr>
          <w:sz w:val="22"/>
          <w:szCs w:val="22"/>
          <w:lang w:val="sr-Cyrl-RS"/>
        </w:rPr>
        <w:t>побољшана понуда нижа од 50% од процењене вредности стечајни управник је дужан да пре прихватања такве понуде добије сагласност одбора поверилаца.</w:t>
      </w:r>
    </w:p>
    <w:p w:rsidR="0021436B" w:rsidRPr="00404027" w:rsidRDefault="0021436B" w:rsidP="009E0722">
      <w:pPr>
        <w:jc w:val="both"/>
        <w:rPr>
          <w:sz w:val="22"/>
          <w:szCs w:val="22"/>
          <w:lang w:val="sr-Cyrl-RS"/>
        </w:rPr>
      </w:pPr>
    </w:p>
    <w:p w:rsidR="0021436B" w:rsidRPr="00404027" w:rsidRDefault="0021436B" w:rsidP="009E0722">
      <w:pPr>
        <w:jc w:val="both"/>
        <w:rPr>
          <w:sz w:val="22"/>
          <w:szCs w:val="22"/>
          <w:lang w:val="sr-Cyrl-RS"/>
        </w:rPr>
      </w:pPr>
      <w:r w:rsidRPr="00404027">
        <w:rPr>
          <w:sz w:val="22"/>
          <w:szCs w:val="22"/>
          <w:lang w:val="sr-Cyrl-RS"/>
        </w:rPr>
        <w:t>Стечајни управник није у обавези да прихвати ни једну достављену понуду.</w:t>
      </w:r>
    </w:p>
    <w:p w:rsidR="0021436B" w:rsidRPr="00404027" w:rsidRDefault="0021436B" w:rsidP="009E0722">
      <w:pPr>
        <w:jc w:val="both"/>
        <w:rPr>
          <w:sz w:val="22"/>
          <w:szCs w:val="22"/>
          <w:lang w:val="sr-Cyrl-RS"/>
        </w:rPr>
      </w:pP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>У случају да на непосредној погодби победи купац који је положио банкарску гаранцију на име новчаног износа, исти мора уплатити износ наведен у банкарској гаранцији на рачун стечајног дужника у року од два радна дана од пријема обавештења о прихватању понуде, а пре потписивања купопродајног уговора, након чега ће му бити враћена гаранција.</w:t>
      </w: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 xml:space="preserve">Закључењу уговора у законом прописаној форми приступа се најкасније </w:t>
      </w:r>
      <w:r w:rsidRPr="00404027">
        <w:rPr>
          <w:rFonts w:cs="Times New Roman"/>
          <w:b/>
          <w:sz w:val="22"/>
          <w:szCs w:val="22"/>
          <w:lang w:val="sr-Cyrl-RS"/>
        </w:rPr>
        <w:t>у року од 15 дана</w:t>
      </w:r>
      <w:r w:rsidRPr="00404027">
        <w:rPr>
          <w:rFonts w:cs="Times New Roman"/>
          <w:sz w:val="22"/>
          <w:szCs w:val="22"/>
          <w:lang w:val="sr-Cyrl-RS"/>
        </w:rPr>
        <w:t xml:space="preserve"> од дана пријема обавештења о прихватању понуде, </w:t>
      </w:r>
      <w:r w:rsidRPr="00404027">
        <w:rPr>
          <w:rFonts w:cs="Times New Roman"/>
          <w:sz w:val="22"/>
          <w:szCs w:val="22"/>
          <w:lang w:val="sr-Cyrl-CS"/>
        </w:rPr>
        <w:t xml:space="preserve">под условом да је новчани износ који је обезбеђен гаранцијом уплаћен на рачун стечајног дужника. Проглашени Купац је дужан да уплати преостали износ купопродајне цене </w:t>
      </w:r>
      <w:r w:rsidRPr="00404027">
        <w:rPr>
          <w:rFonts w:cs="Times New Roman"/>
          <w:b/>
          <w:sz w:val="22"/>
          <w:szCs w:val="22"/>
          <w:lang w:val="sr-Cyrl-CS"/>
        </w:rPr>
        <w:t>у року од 8 дана</w:t>
      </w:r>
      <w:r w:rsidRPr="00404027">
        <w:rPr>
          <w:rFonts w:cs="Times New Roman"/>
          <w:sz w:val="22"/>
          <w:szCs w:val="22"/>
          <w:lang w:val="sr-Cyrl-CS"/>
        </w:rPr>
        <w:t xml:space="preserve"> од дана закључења уговора.</w:t>
      </w:r>
      <w:r w:rsidRPr="00404027">
        <w:rPr>
          <w:rFonts w:cs="Times New Roman"/>
          <w:sz w:val="22"/>
          <w:szCs w:val="22"/>
        </w:rPr>
        <w:t xml:space="preserve"> </w:t>
      </w:r>
      <w:r w:rsidRPr="00404027">
        <w:rPr>
          <w:rFonts w:cs="Times New Roman"/>
          <w:sz w:val="22"/>
          <w:szCs w:val="22"/>
          <w:lang w:val="sr-Cyrl-CS"/>
        </w:rPr>
        <w:t xml:space="preserve"> Ако проглашени купац одбије да потпише уговор или не уплати купопродајну цену у прописаним роковима и по прописаној процедури, губи право на повраћај уплаћеног новчаног износа.</w:t>
      </w: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 xml:space="preserve">Учесницима који на непосредној погодби нису стекли статус купца новчани износ (гаранција) се враћа у року од 3 радна дана од дана одржавања непосредне погодбе. </w:t>
      </w: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lastRenderedPageBreak/>
        <w:t>Свако лице губи право на повраћај уплаћеног новчаног износа уколико:</w:t>
      </w:r>
    </w:p>
    <w:p w:rsidR="0021436B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>- не поднесе понуду, или поднесе понуду која не садржи обавезне елементе;</w:t>
      </w:r>
    </w:p>
    <w:p w:rsidR="00940149" w:rsidRPr="00940149" w:rsidRDefault="00940149" w:rsidP="009E0722">
      <w:pPr>
        <w:spacing w:after="60"/>
        <w:jc w:val="both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en-GB"/>
        </w:rPr>
        <w:t xml:space="preserve">- </w:t>
      </w:r>
      <w:r>
        <w:rPr>
          <w:rFonts w:cs="Times New Roman"/>
          <w:sz w:val="22"/>
          <w:szCs w:val="22"/>
          <w:lang w:val="sr-Cyrl-RS"/>
        </w:rPr>
        <w:t>не потпише записник;</w:t>
      </w:r>
    </w:p>
    <w:p w:rsidR="00797211" w:rsidRPr="00404027" w:rsidRDefault="00797211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8B6860">
        <w:rPr>
          <w:sz w:val="22"/>
          <w:szCs w:val="22"/>
          <w:lang w:val="sr-Cyrl-CS"/>
        </w:rPr>
        <w:t>не потпише купопродајни уговор</w:t>
      </w:r>
      <w:r w:rsidRPr="00797211">
        <w:rPr>
          <w:rFonts w:cs="Times New Roman"/>
          <w:sz w:val="22"/>
          <w:szCs w:val="22"/>
          <w:lang w:val="sr-Cyrl-CS"/>
        </w:rPr>
        <w:t xml:space="preserve"> </w:t>
      </w:r>
      <w:r w:rsidRPr="00404027">
        <w:rPr>
          <w:rFonts w:cs="Times New Roman"/>
          <w:sz w:val="22"/>
          <w:szCs w:val="22"/>
          <w:lang w:val="sr-Cyrl-CS"/>
        </w:rPr>
        <w:t>у законом прописаној форми</w:t>
      </w:r>
      <w:r w:rsidRPr="008B6860">
        <w:rPr>
          <w:sz w:val="22"/>
          <w:szCs w:val="22"/>
          <w:lang w:val="sr-Cyrl-CS"/>
        </w:rPr>
        <w:t>, или</w:t>
      </w: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 xml:space="preserve">- буде проглашен за купца, а не уплати купопродајну цену у предвиђеном року и на прописани начин. </w:t>
      </w: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>Порезе и све трошкове реализације купопродаје (трошкови овере, трошкови укњижбе непокретности) у целости сноси купац.</w:t>
      </w: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</w:p>
    <w:p w:rsidR="0021436B" w:rsidRPr="00404027" w:rsidRDefault="0021436B" w:rsidP="009E0722">
      <w:pPr>
        <w:spacing w:after="60"/>
        <w:jc w:val="both"/>
        <w:rPr>
          <w:rFonts w:cs="Times New Roman"/>
          <w:sz w:val="22"/>
          <w:szCs w:val="22"/>
          <w:lang w:val="sr-Cyrl-CS"/>
        </w:rPr>
      </w:pPr>
      <w:r w:rsidRPr="00404027">
        <w:rPr>
          <w:rFonts w:cs="Times New Roman"/>
          <w:sz w:val="22"/>
          <w:szCs w:val="22"/>
          <w:lang w:val="sr-Cyrl-CS"/>
        </w:rPr>
        <w:t>Напомена: Није дозвољено доставу оригинала банкарске гаранције вршити пошиљком (обичном или препорученом), путем факса, mail-а или на други начин, осим на начин прописан у тачки 2. услова за стицање права за учешће из овог огласа.</w:t>
      </w:r>
    </w:p>
    <w:p w:rsidR="0021436B" w:rsidRPr="00404027" w:rsidRDefault="0021436B" w:rsidP="009E0722">
      <w:pPr>
        <w:jc w:val="both"/>
        <w:rPr>
          <w:rFonts w:cs="Times New Roman"/>
          <w:sz w:val="22"/>
          <w:szCs w:val="22"/>
        </w:rPr>
      </w:pPr>
    </w:p>
    <w:p w:rsidR="0035211B" w:rsidRPr="00404027" w:rsidRDefault="0021436B" w:rsidP="009E0722">
      <w:pPr>
        <w:jc w:val="both"/>
        <w:rPr>
          <w:rFonts w:cs="Times New Roman"/>
          <w:sz w:val="22"/>
          <w:szCs w:val="22"/>
        </w:rPr>
      </w:pPr>
      <w:r w:rsidRPr="00404027">
        <w:rPr>
          <w:rFonts w:cs="Times New Roman"/>
          <w:sz w:val="22"/>
          <w:szCs w:val="22"/>
        </w:rPr>
        <w:t xml:space="preserve"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</w:t>
      </w:r>
      <w:r w:rsidR="00A07FC5">
        <w:rPr>
          <w:rFonts w:cs="Times New Roman"/>
          <w:sz w:val="22"/>
          <w:szCs w:val="22"/>
          <w:lang w:val="sr-Cyrl-RS"/>
        </w:rPr>
        <w:t>новчани износ</w:t>
      </w:r>
      <w:r w:rsidRPr="00404027">
        <w:rPr>
          <w:rFonts w:cs="Times New Roman"/>
          <w:sz w:val="22"/>
          <w:szCs w:val="22"/>
        </w:rPr>
        <w:t xml:space="preserve"> ће бити задржан до доношења одлуке Комисије за заштиту конкуренције.</w:t>
      </w:r>
    </w:p>
    <w:p w:rsidR="0035211B" w:rsidRPr="00404027" w:rsidRDefault="0035211B" w:rsidP="009E0722">
      <w:pPr>
        <w:pStyle w:val="NoSpacing"/>
        <w:jc w:val="both"/>
        <w:rPr>
          <w:rFonts w:ascii="Times New Roman" w:hAnsi="Times New Roman" w:cs="Times New Roman"/>
        </w:rPr>
      </w:pPr>
    </w:p>
    <w:p w:rsidR="0035211B" w:rsidRPr="00404027" w:rsidRDefault="00DE63EC" w:rsidP="009E0722">
      <w:pPr>
        <w:pStyle w:val="NoSpacing"/>
        <w:jc w:val="both"/>
      </w:pPr>
      <w:r w:rsidRPr="00404027">
        <w:rPr>
          <w:rFonts w:ascii="Times New Roman" w:hAnsi="Times New Roman" w:cs="Times New Roman"/>
        </w:rPr>
        <w:t>Oсоба за кoнтакт - овлашћено лице:</w:t>
      </w:r>
      <w:r w:rsidRPr="00404027">
        <w:rPr>
          <w:rFonts w:ascii="Times New Roman" w:hAnsi="Times New Roman" w:cs="Times New Roman"/>
          <w:lang w:val="ru-RU"/>
        </w:rPr>
        <w:t xml:space="preserve"> Повереник: </w:t>
      </w:r>
      <w:r w:rsidRPr="00404027">
        <w:rPr>
          <w:rFonts w:ascii="Times New Roman" w:hAnsi="Times New Roman" w:cs="Times New Roman"/>
        </w:rPr>
        <w:t>Соња Веселиновић, контакт телефон:063/417-360.</w:t>
      </w:r>
    </w:p>
    <w:sectPr w:rsidR="0035211B" w:rsidRPr="00404027" w:rsidSect="0051769E">
      <w:footerReference w:type="default" r:id="rId8"/>
      <w:pgSz w:w="11906" w:h="16838"/>
      <w:pgMar w:top="1134" w:right="707" w:bottom="851" w:left="993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1C" w:rsidRDefault="00DB6B1C" w:rsidP="0051769E">
      <w:r>
        <w:separator/>
      </w:r>
    </w:p>
  </w:endnote>
  <w:endnote w:type="continuationSeparator" w:id="0">
    <w:p w:rsidR="00DB6B1C" w:rsidRDefault="00DB6B1C" w:rsidP="0051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9E" w:rsidRPr="007D3EA5" w:rsidRDefault="0051769E" w:rsidP="0051769E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51769E" w:rsidRPr="009E339C" w:rsidRDefault="0051769E" w:rsidP="0051769E">
    <w:pPr>
      <w:pStyle w:val="Footer"/>
      <w:jc w:val="center"/>
      <w:rPr>
        <w:sz w:val="18"/>
        <w:szCs w:val="18"/>
      </w:rPr>
    </w:pPr>
    <w:r>
      <w:rPr>
        <w:sz w:val="18"/>
        <w:szCs w:val="18"/>
        <w:lang w:val="sr-Cyrl-RS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>тел:</w:t>
    </w:r>
    <w:r>
      <w:rPr>
        <w:sz w:val="18"/>
        <w:szCs w:val="18"/>
      </w:rPr>
      <w:t xml:space="preserve"> 7156 189</w:t>
    </w:r>
    <w:r w:rsidRPr="0014203E">
      <w:rPr>
        <w:sz w:val="18"/>
        <w:szCs w:val="18"/>
        <w:lang w:val="sr-Cyrl-CS"/>
      </w:rPr>
      <w:t xml:space="preserve">; факс: </w:t>
    </w:r>
    <w:r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hyperlink r:id="rId1" w:history="1">
      <w:r w:rsidRPr="00CC799A">
        <w:rPr>
          <w:rStyle w:val="Hyperlink"/>
          <w:sz w:val="18"/>
          <w:szCs w:val="18"/>
        </w:rPr>
        <w:t>office</w:t>
      </w:r>
      <w:r w:rsidRPr="00CC799A">
        <w:rPr>
          <w:rStyle w:val="Hyperlink"/>
          <w:sz w:val="18"/>
          <w:szCs w:val="18"/>
          <w:lang w:val="ru-RU"/>
        </w:rPr>
        <w:t>@</w:t>
      </w:r>
      <w:r w:rsidRPr="00CC799A">
        <w:rPr>
          <w:rStyle w:val="Hyperlink"/>
          <w:sz w:val="18"/>
          <w:szCs w:val="18"/>
        </w:rPr>
        <w:t>alsu</w:t>
      </w:r>
      <w:r w:rsidRPr="00CC799A">
        <w:rPr>
          <w:rStyle w:val="Hyperlink"/>
          <w:sz w:val="18"/>
          <w:szCs w:val="18"/>
          <w:lang w:val="ru-RU"/>
        </w:rPr>
        <w:t>.</w:t>
      </w:r>
      <w:r w:rsidRPr="00CC799A">
        <w:rPr>
          <w:rStyle w:val="Hyperlink"/>
          <w:sz w:val="18"/>
          <w:szCs w:val="18"/>
        </w:rPr>
        <w:t>gov</w:t>
      </w:r>
      <w:r w:rsidRPr="00CC799A">
        <w:rPr>
          <w:rStyle w:val="Hyperlink"/>
          <w:sz w:val="18"/>
          <w:szCs w:val="18"/>
          <w:lang w:val="ru-RU"/>
        </w:rPr>
        <w:t>.</w:t>
      </w:r>
      <w:r w:rsidRPr="00CC799A">
        <w:rPr>
          <w:rStyle w:val="Hyperlink"/>
          <w:sz w:val="18"/>
          <w:szCs w:val="18"/>
        </w:rPr>
        <w:t>rs</w:t>
      </w:r>
    </w:hyperlink>
  </w:p>
  <w:p w:rsidR="0051769E" w:rsidRDefault="00517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1C" w:rsidRDefault="00DB6B1C" w:rsidP="0051769E">
      <w:r>
        <w:separator/>
      </w:r>
    </w:p>
  </w:footnote>
  <w:footnote w:type="continuationSeparator" w:id="0">
    <w:p w:rsidR="00DB6B1C" w:rsidRDefault="00DB6B1C" w:rsidP="0051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6B13"/>
    <w:multiLevelType w:val="multilevel"/>
    <w:tmpl w:val="EAEAB324"/>
    <w:lvl w:ilvl="0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494831"/>
    <w:multiLevelType w:val="multilevel"/>
    <w:tmpl w:val="63763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1B"/>
    <w:rsid w:val="001E6A74"/>
    <w:rsid w:val="001F4520"/>
    <w:rsid w:val="0021436B"/>
    <w:rsid w:val="00305F10"/>
    <w:rsid w:val="00322867"/>
    <w:rsid w:val="0035211B"/>
    <w:rsid w:val="00404027"/>
    <w:rsid w:val="00411568"/>
    <w:rsid w:val="004175F8"/>
    <w:rsid w:val="0051769E"/>
    <w:rsid w:val="005245EB"/>
    <w:rsid w:val="00584289"/>
    <w:rsid w:val="005C3290"/>
    <w:rsid w:val="005E7EFF"/>
    <w:rsid w:val="0063012A"/>
    <w:rsid w:val="00760D5F"/>
    <w:rsid w:val="00761CA9"/>
    <w:rsid w:val="00774B57"/>
    <w:rsid w:val="00797211"/>
    <w:rsid w:val="008954CF"/>
    <w:rsid w:val="00906800"/>
    <w:rsid w:val="00940149"/>
    <w:rsid w:val="00974119"/>
    <w:rsid w:val="009D329D"/>
    <w:rsid w:val="009E0722"/>
    <w:rsid w:val="00A07FC5"/>
    <w:rsid w:val="00A470A0"/>
    <w:rsid w:val="00A47E23"/>
    <w:rsid w:val="00AA0359"/>
    <w:rsid w:val="00AA1F94"/>
    <w:rsid w:val="00AC39D0"/>
    <w:rsid w:val="00B6586A"/>
    <w:rsid w:val="00C36396"/>
    <w:rsid w:val="00C911BB"/>
    <w:rsid w:val="00CD0D8F"/>
    <w:rsid w:val="00D844EF"/>
    <w:rsid w:val="00DB6B1C"/>
    <w:rsid w:val="00DE0390"/>
    <w:rsid w:val="00DE50D6"/>
    <w:rsid w:val="00DE63EC"/>
    <w:rsid w:val="00E063E4"/>
    <w:rsid w:val="00E46FBD"/>
    <w:rsid w:val="00E47C3C"/>
    <w:rsid w:val="00E658E6"/>
    <w:rsid w:val="00EB4661"/>
    <w:rsid w:val="00EC21C6"/>
    <w:rsid w:val="00F26DE4"/>
    <w:rsid w:val="00F44042"/>
    <w:rsid w:val="00F666C4"/>
    <w:rsid w:val="00FB673E"/>
    <w:rsid w:val="00FC04F5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EAD8-4F3C-40A6-9EAD-8D63311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96">
    <w:name w:val="ListLabel 96"/>
    <w:qFormat/>
    <w:rPr>
      <w:b/>
      <w:sz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rFonts w:cs="Times New Roman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WW8Num3z0">
    <w:name w:val="WW8Num3z0"/>
    <w:qFormat/>
    <w:rPr>
      <w:rFonts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Pr>
      <w:rFonts w:asciiTheme="minorHAnsi" w:eastAsiaTheme="minorEastAsia" w:hAnsiTheme="minorHAnsi" w:cstheme="minorBidi"/>
      <w:color w:val="00000A"/>
      <w:sz w:val="22"/>
      <w:szCs w:val="22"/>
      <w:lang w:val="sr-Latn-CS" w:eastAsia="sr-Latn-CS" w:bidi="ar-SA"/>
    </w:rPr>
  </w:style>
  <w:style w:type="paragraph" w:styleId="ListParagraph">
    <w:name w:val="List Paragraph"/>
    <w:basedOn w:val="Normal"/>
    <w:qFormat/>
    <w:pPr>
      <w:ind w:left="708"/>
    </w:pPr>
  </w:style>
  <w:style w:type="numbering" w:customStyle="1" w:styleId="WW8Num3">
    <w:name w:val="WW8Num3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072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22"/>
    <w:rPr>
      <w:rFonts w:ascii="Segoe UI" w:hAnsi="Segoe UI" w:cs="Mangal"/>
      <w:color w:val="00000A"/>
      <w:sz w:val="18"/>
      <w:szCs w:val="16"/>
    </w:rPr>
  </w:style>
  <w:style w:type="paragraph" w:styleId="Title">
    <w:name w:val="Title"/>
    <w:basedOn w:val="Normal"/>
    <w:link w:val="TitleChar"/>
    <w:qFormat/>
    <w:rsid w:val="0051769E"/>
    <w:pPr>
      <w:jc w:val="center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51769E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1769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769E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51769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1769E"/>
    <w:rPr>
      <w:rFonts w:cs="Mangal"/>
      <w:color w:val="00000A"/>
      <w:sz w:val="24"/>
      <w:szCs w:val="21"/>
    </w:rPr>
  </w:style>
  <w:style w:type="character" w:styleId="Hyperlink">
    <w:name w:val="Hyperlink"/>
    <w:rsid w:val="00517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lsu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SDz. Dzakovic</dc:creator>
  <dc:description/>
  <cp:lastModifiedBy>Igor ID. Draskic</cp:lastModifiedBy>
  <cp:revision>2</cp:revision>
  <cp:lastPrinted>2017-10-13T10:31:00Z</cp:lastPrinted>
  <dcterms:created xsi:type="dcterms:W3CDTF">2017-11-01T09:44:00Z</dcterms:created>
  <dcterms:modified xsi:type="dcterms:W3CDTF">2017-11-01T09:44:00Z</dcterms:modified>
  <dc:language>sr-Latn-RS</dc:language>
</cp:coreProperties>
</file>